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1010A" w14:textId="67F4FC18" w:rsidR="008F03E6" w:rsidRPr="00F74208" w:rsidRDefault="008F03E6" w:rsidP="008F03E6">
      <w:pPr>
        <w:tabs>
          <w:tab w:val="right" w:pos="9630"/>
        </w:tabs>
        <w:spacing w:after="0"/>
        <w:jc w:val="both"/>
        <w:rPr>
          <w:color w:val="000000"/>
          <w:lang w:val="en-US"/>
        </w:rPr>
      </w:pPr>
      <w:bookmarkStart w:id="0" w:name="_Hlk118373764"/>
      <w:bookmarkStart w:id="1" w:name="_Hlk525903026"/>
      <w:bookmarkStart w:id="2" w:name="_Hlk506565237"/>
      <w:bookmarkEnd w:id="0"/>
      <w:r w:rsidRPr="00F74208">
        <w:rPr>
          <w:rFonts w:ascii="Arial" w:hAnsi="Arial" w:cs="Arial"/>
          <w:b/>
          <w:color w:val="000000"/>
          <w:sz w:val="24"/>
        </w:rPr>
        <w:t>3GPP TSG RAN WG1 Meeting #</w:t>
      </w:r>
      <w:r w:rsidR="002D19C3">
        <w:rPr>
          <w:rFonts w:ascii="Arial" w:hAnsi="Arial" w:cs="Arial"/>
          <w:b/>
          <w:color w:val="000000"/>
          <w:sz w:val="24"/>
        </w:rPr>
        <w:t>11</w:t>
      </w:r>
      <w:r w:rsidR="00DF0B1D">
        <w:rPr>
          <w:rFonts w:ascii="Arial" w:hAnsi="Arial" w:cs="Arial"/>
          <w:b/>
          <w:color w:val="000000"/>
          <w:sz w:val="24"/>
        </w:rPr>
        <w:t>4</w:t>
      </w:r>
      <w:r w:rsidRPr="00F74208">
        <w:rPr>
          <w:rFonts w:ascii="Arial" w:hAnsi="Arial" w:cs="Arial"/>
          <w:b/>
          <w:color w:val="000000"/>
          <w:sz w:val="24"/>
        </w:rPr>
        <w:tab/>
      </w:r>
      <w:r w:rsidR="008A4CB5" w:rsidRPr="008A4CB5">
        <w:rPr>
          <w:rFonts w:ascii="Arial" w:hAnsi="Arial" w:cs="Arial"/>
          <w:b/>
          <w:color w:val="000000"/>
          <w:sz w:val="24"/>
        </w:rPr>
        <w:t>R1-</w:t>
      </w:r>
      <w:r w:rsidR="005F5C04" w:rsidRPr="005F5C04">
        <w:t xml:space="preserve"> </w:t>
      </w:r>
      <w:r w:rsidR="005F5C04" w:rsidRPr="005F5C04">
        <w:rPr>
          <w:rFonts w:ascii="Arial" w:hAnsi="Arial" w:cs="Arial"/>
          <w:b/>
          <w:color w:val="000000"/>
          <w:sz w:val="24"/>
        </w:rPr>
        <w:t>2307929</w:t>
      </w:r>
    </w:p>
    <w:bookmarkEnd w:id="1"/>
    <w:p w14:paraId="0431B7D3" w14:textId="0A725DF0" w:rsidR="008F03E6" w:rsidRPr="00F74208" w:rsidRDefault="005736E9" w:rsidP="008F03E6">
      <w:pPr>
        <w:tabs>
          <w:tab w:val="left" w:pos="1985"/>
        </w:tabs>
        <w:jc w:val="both"/>
        <w:rPr>
          <w:rFonts w:ascii="Arial" w:hAnsi="Arial"/>
          <w:b/>
          <w:color w:val="000000"/>
          <w:sz w:val="24"/>
        </w:rPr>
      </w:pPr>
      <w:r>
        <w:rPr>
          <w:rFonts w:ascii="Arial" w:hAnsi="Arial" w:cs="Arial"/>
          <w:b/>
          <w:sz w:val="24"/>
          <w:szCs w:val="24"/>
        </w:rPr>
        <w:t>Toulouse</w:t>
      </w:r>
      <w:r w:rsidR="008246F5">
        <w:rPr>
          <w:rFonts w:ascii="Arial" w:hAnsi="Arial" w:cs="Arial"/>
          <w:b/>
          <w:sz w:val="24"/>
          <w:szCs w:val="24"/>
        </w:rPr>
        <w:t xml:space="preserve">, </w:t>
      </w:r>
      <w:r>
        <w:rPr>
          <w:rFonts w:ascii="Arial" w:hAnsi="Arial" w:cs="Arial"/>
          <w:b/>
          <w:sz w:val="24"/>
          <w:szCs w:val="24"/>
        </w:rPr>
        <w:t>France</w:t>
      </w:r>
      <w:r w:rsidR="008F03E6">
        <w:rPr>
          <w:rFonts w:ascii="Arial" w:hAnsi="Arial" w:cs="Arial"/>
          <w:b/>
          <w:sz w:val="24"/>
          <w:szCs w:val="24"/>
        </w:rPr>
        <w:t xml:space="preserve">, </w:t>
      </w:r>
      <w:r w:rsidR="003F459E">
        <w:rPr>
          <w:rFonts w:ascii="Arial" w:hAnsi="Arial" w:cs="Arial"/>
          <w:b/>
          <w:sz w:val="24"/>
          <w:szCs w:val="24"/>
        </w:rPr>
        <w:t>Aug.</w:t>
      </w:r>
      <w:r w:rsidR="008246F5">
        <w:rPr>
          <w:rFonts w:ascii="Arial" w:hAnsi="Arial" w:cs="Arial"/>
          <w:b/>
          <w:sz w:val="24"/>
          <w:szCs w:val="24"/>
        </w:rPr>
        <w:t xml:space="preserve"> 2</w:t>
      </w:r>
      <w:r w:rsidR="003F459E">
        <w:rPr>
          <w:rFonts w:ascii="Arial" w:hAnsi="Arial" w:cs="Arial"/>
          <w:b/>
          <w:sz w:val="24"/>
          <w:szCs w:val="24"/>
        </w:rPr>
        <w:t>1</w:t>
      </w:r>
      <w:r w:rsidR="00BC1B44">
        <w:rPr>
          <w:rFonts w:ascii="Arial" w:hAnsi="Arial" w:cs="Arial"/>
          <w:b/>
          <w:sz w:val="24"/>
          <w:szCs w:val="24"/>
          <w:vertAlign w:val="superscript"/>
        </w:rPr>
        <w:t>st</w:t>
      </w:r>
      <w:r w:rsidR="008246F5">
        <w:rPr>
          <w:rFonts w:ascii="Arial" w:hAnsi="Arial" w:cs="Arial"/>
          <w:b/>
          <w:sz w:val="24"/>
          <w:szCs w:val="24"/>
        </w:rPr>
        <w:t xml:space="preserve"> </w:t>
      </w:r>
      <w:r w:rsidR="008F03E6" w:rsidRPr="00381975">
        <w:rPr>
          <w:rFonts w:ascii="Arial" w:hAnsi="Arial" w:cs="Arial"/>
          <w:b/>
          <w:sz w:val="24"/>
          <w:szCs w:val="24"/>
        </w:rPr>
        <w:t xml:space="preserve">– </w:t>
      </w:r>
      <w:r w:rsidR="00C03E5C">
        <w:rPr>
          <w:rFonts w:ascii="Arial" w:hAnsi="Arial" w:cs="Arial"/>
          <w:b/>
          <w:sz w:val="24"/>
          <w:szCs w:val="24"/>
        </w:rPr>
        <w:t>2</w:t>
      </w:r>
      <w:r w:rsidR="003F459E">
        <w:rPr>
          <w:rFonts w:ascii="Arial" w:hAnsi="Arial" w:cs="Arial"/>
          <w:b/>
          <w:sz w:val="24"/>
          <w:szCs w:val="24"/>
        </w:rPr>
        <w:t>5</w:t>
      </w:r>
      <w:r w:rsidR="00533C62" w:rsidRPr="00533C62">
        <w:rPr>
          <w:rFonts w:ascii="Arial" w:hAnsi="Arial" w:cs="Arial"/>
          <w:b/>
          <w:sz w:val="24"/>
          <w:szCs w:val="24"/>
          <w:vertAlign w:val="superscript"/>
        </w:rPr>
        <w:t>th</w:t>
      </w:r>
      <w:r w:rsidR="008F03E6" w:rsidRPr="00381975">
        <w:rPr>
          <w:rFonts w:ascii="Arial" w:hAnsi="Arial" w:cs="Arial"/>
          <w:b/>
          <w:sz w:val="24"/>
          <w:szCs w:val="24"/>
        </w:rPr>
        <w:t>, 202</w:t>
      </w:r>
      <w:r w:rsidR="008F03E6">
        <w:rPr>
          <w:rFonts w:ascii="Arial" w:hAnsi="Arial" w:cs="Arial"/>
          <w:b/>
          <w:sz w:val="24"/>
          <w:szCs w:val="24"/>
        </w:rPr>
        <w:t>3</w:t>
      </w:r>
    </w:p>
    <w:p w14:paraId="0265CF4E" w14:textId="094A3238" w:rsidR="008F03E6" w:rsidRPr="00F74208" w:rsidRDefault="008F03E6" w:rsidP="008F03E6">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Pr>
          <w:rFonts w:ascii="Arial" w:hAnsi="Arial"/>
          <w:color w:val="000000"/>
          <w:sz w:val="24"/>
        </w:rPr>
        <w:t>9.4.</w:t>
      </w:r>
      <w:r w:rsidR="001A7F7D">
        <w:rPr>
          <w:rFonts w:ascii="Arial" w:hAnsi="Arial"/>
          <w:color w:val="000000"/>
          <w:sz w:val="24"/>
        </w:rPr>
        <w:t>4</w:t>
      </w:r>
    </w:p>
    <w:p w14:paraId="16CE98EA" w14:textId="77777777" w:rsidR="008F03E6" w:rsidRPr="00F74208" w:rsidRDefault="008F03E6" w:rsidP="008F03E6">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 xml:space="preserve">Qualcomm Incorporated </w:t>
      </w:r>
    </w:p>
    <w:p w14:paraId="0ECCF79E" w14:textId="5E7ECA0A" w:rsidR="008F03E6" w:rsidRPr="00F74208" w:rsidRDefault="008F03E6" w:rsidP="008F03E6">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5736E9">
        <w:rPr>
          <w:rFonts w:ascii="Arial" w:hAnsi="Arial"/>
          <w:sz w:val="24"/>
          <w:szCs w:val="22"/>
        </w:rPr>
        <w:t>NR Sidelink Carrier Aggregation</w:t>
      </w:r>
    </w:p>
    <w:p w14:paraId="68443220" w14:textId="77777777" w:rsidR="008F03E6" w:rsidRPr="00F74208" w:rsidRDefault="008F03E6" w:rsidP="008F03E6">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B43EBA4" w14:textId="77777777" w:rsidR="008F03E6" w:rsidRDefault="008F03E6" w:rsidP="008F03E6">
      <w:pPr>
        <w:pStyle w:val="Heading1"/>
      </w:pPr>
      <w:r w:rsidRPr="00F74208">
        <w:t>Introduction</w:t>
      </w:r>
    </w:p>
    <w:bookmarkEnd w:id="2"/>
    <w:p w14:paraId="17B3A947" w14:textId="3D95D4F1" w:rsidR="008F03E6" w:rsidRDefault="008F03E6" w:rsidP="008F03E6">
      <w:pPr>
        <w:jc w:val="both"/>
        <w:rPr>
          <w:lang w:val="en-US"/>
        </w:rPr>
      </w:pPr>
      <w:r>
        <w:rPr>
          <w:lang w:val="en-US"/>
        </w:rPr>
        <w:t xml:space="preserve">The work item </w:t>
      </w:r>
      <w:r w:rsidR="00D9071C">
        <w:rPr>
          <w:lang w:val="en-US"/>
        </w:rPr>
        <w:t xml:space="preserve">description </w:t>
      </w:r>
      <w:r>
        <w:rPr>
          <w:lang w:val="en-US"/>
        </w:rPr>
        <w:t xml:space="preserve">for Release-18 NR sidelink </w:t>
      </w:r>
      <w:r w:rsidR="00D9071C">
        <w:rPr>
          <w:lang w:val="en-US"/>
        </w:rPr>
        <w:t>carrier aggregation</w:t>
      </w:r>
      <w:r w:rsidR="00254EB2">
        <w:rPr>
          <w:lang w:val="en-US"/>
        </w:rPr>
        <w:t xml:space="preserve"> </w:t>
      </w:r>
      <w:r w:rsidR="00D73E66">
        <w:rPr>
          <w:lang w:val="en-US"/>
        </w:rPr>
        <w:t>is as follows</w:t>
      </w:r>
      <w:r w:rsidR="00254EB2">
        <w:rPr>
          <w:lang w:val="en-US"/>
        </w:rPr>
        <w:t xml:space="preserve"> </w:t>
      </w:r>
      <w:r>
        <w:rPr>
          <w:lang w:val="en-US"/>
        </w:rPr>
        <w:t xml:space="preserve"> </w:t>
      </w:r>
      <w:r>
        <w:rPr>
          <w:lang w:val="en-US"/>
        </w:rPr>
        <w:fldChar w:fldCharType="begin"/>
      </w:r>
      <w:r>
        <w:rPr>
          <w:lang w:val="en-US"/>
        </w:rPr>
        <w:instrText xml:space="preserve"> REF _Ref101861946 \w \h  \* MERGEFORMAT </w:instrText>
      </w:r>
      <w:r>
        <w:rPr>
          <w:lang w:val="en-US"/>
        </w:rPr>
      </w:r>
      <w:r>
        <w:rPr>
          <w:lang w:val="en-US"/>
        </w:rPr>
        <w:fldChar w:fldCharType="separate"/>
      </w:r>
      <w:r w:rsidR="009D4F19">
        <w:rPr>
          <w:lang w:val="en-US"/>
        </w:rPr>
        <w:t>[1]</w:t>
      </w:r>
      <w:r>
        <w:rPr>
          <w:lang w:val="en-US"/>
        </w:rPr>
        <w:fldChar w:fldCharType="end"/>
      </w:r>
      <w:r>
        <w:rPr>
          <w:lang w:val="en-US"/>
        </w:rPr>
        <w:t>:</w:t>
      </w:r>
    </w:p>
    <w:p w14:paraId="666518B3" w14:textId="77777777" w:rsidR="006D46B0" w:rsidRPr="00DE5913" w:rsidRDefault="006D46B0" w:rsidP="006E7973">
      <w:pPr>
        <w:numPr>
          <w:ilvl w:val="0"/>
          <w:numId w:val="8"/>
        </w:numPr>
        <w:overflowPunct w:val="0"/>
        <w:autoSpaceDE w:val="0"/>
        <w:autoSpaceDN w:val="0"/>
        <w:adjustRightInd w:val="0"/>
        <w:spacing w:after="0"/>
        <w:ind w:left="426" w:hanging="284"/>
        <w:textAlignment w:val="baseline"/>
        <w:rPr>
          <w:rFonts w:ascii="Times" w:hAnsi="Times" w:cs="Times"/>
          <w:i/>
          <w:iCs/>
        </w:rPr>
      </w:pPr>
      <w:r w:rsidRPr="00DE5913">
        <w:rPr>
          <w:rFonts w:ascii="Times" w:hAnsi="Times" w:cs="Times"/>
          <w:i/>
          <w:iCs/>
        </w:rPr>
        <w:t>Specify mechanism to support NR sidelink CA operation based on LTE sidelink CA operation [RAN2, RAN1, RAN4]</w:t>
      </w:r>
    </w:p>
    <w:p w14:paraId="4F71798C"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Support only LTE sidelink CA features for NR (i.e., SL carrier (re-)selection, synchronization of aggregated carriers, power control for simultaneous sidelink TX, packet duplication)</w:t>
      </w:r>
    </w:p>
    <w:p w14:paraId="4F50C6A0"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The work is limited to intra-band CA for the ITS band in FR1 (Band n47).</w:t>
      </w:r>
    </w:p>
    <w:p w14:paraId="68E0CF00"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 specific enhancements of Rel-17 sidelink features with sidelink CA support.</w:t>
      </w:r>
    </w:p>
    <w:p w14:paraId="13721BE7"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 xml:space="preserve">This feature is backwards compatible in the following </w:t>
      </w:r>
      <w:proofErr w:type="gramStart"/>
      <w:r w:rsidRPr="00DE5913">
        <w:rPr>
          <w:rFonts w:ascii="Times" w:hAnsi="Times" w:cs="Times"/>
          <w:i/>
          <w:iCs/>
          <w:lang w:eastAsia="ko-KR"/>
        </w:rPr>
        <w:t>regards</w:t>
      </w:r>
      <w:proofErr w:type="gramEnd"/>
    </w:p>
    <w:p w14:paraId="1BA52BC9" w14:textId="77777777" w:rsidR="006D46B0" w:rsidRPr="00DE5913" w:rsidRDefault="006D46B0" w:rsidP="006E7973">
      <w:pPr>
        <w:numPr>
          <w:ilvl w:val="1"/>
          <w:numId w:val="7"/>
        </w:numPr>
        <w:overflowPunct w:val="0"/>
        <w:autoSpaceDE w:val="0"/>
        <w:autoSpaceDN w:val="0"/>
        <w:adjustRightInd w:val="0"/>
        <w:spacing w:after="0"/>
        <w:ind w:left="1418" w:hanging="284"/>
        <w:textAlignment w:val="baseline"/>
        <w:rPr>
          <w:rFonts w:ascii="Times" w:hAnsi="Times" w:cs="Times"/>
          <w:i/>
          <w:iCs/>
          <w:lang w:eastAsia="ko-KR"/>
        </w:rPr>
      </w:pPr>
      <w:bookmarkStart w:id="4" w:name="_Hlk89619097"/>
      <w:r w:rsidRPr="00DE5913">
        <w:rPr>
          <w:rFonts w:ascii="Times" w:hAnsi="Times" w:cs="Times"/>
          <w:i/>
          <w:iCs/>
          <w:lang w:eastAsia="ko-KR"/>
        </w:rPr>
        <w:t>A Rel-16/Rel-17 UE can receive Rel-18 sidelink broadcast/groupcast transmissions with CA for the carrier on which it receives PSCCH/PSSCH and transmits the corresponding sidelink HARQ feedback</w:t>
      </w:r>
      <w:bookmarkEnd w:id="4"/>
      <w:r w:rsidRPr="00DE5913">
        <w:rPr>
          <w:rFonts w:ascii="Times" w:hAnsi="Times" w:cs="Times"/>
          <w:i/>
          <w:iCs/>
          <w:lang w:eastAsia="ko-KR"/>
        </w:rPr>
        <w:t xml:space="preserve"> (when SL-HARQ is enabled in SCI)</w:t>
      </w:r>
    </w:p>
    <w:p w14:paraId="2A8D80B5"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Only Mode 2 operation</w:t>
      </w:r>
    </w:p>
    <w:p w14:paraId="118F6C8F"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 xml:space="preserve">Same subcarrier spacing (SCS) among CA carriers to avoid resource selection enhancements and AGC </w:t>
      </w:r>
      <w:proofErr w:type="gramStart"/>
      <w:r w:rsidRPr="00DE5913">
        <w:rPr>
          <w:rFonts w:ascii="Times" w:hAnsi="Times" w:cs="Times"/>
          <w:i/>
          <w:iCs/>
          <w:lang w:eastAsia="ko-KR"/>
        </w:rPr>
        <w:t>issues</w:t>
      </w:r>
      <w:proofErr w:type="gramEnd"/>
    </w:p>
    <w:p w14:paraId="46446465"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Time resources for PSFCH are aligned among the carriers for </w:t>
      </w:r>
      <w:proofErr w:type="gramStart"/>
      <w:r w:rsidRPr="00DE5913">
        <w:rPr>
          <w:rFonts w:ascii="Times" w:hAnsi="Times" w:cs="Times"/>
          <w:i/>
          <w:iCs/>
          <w:lang w:eastAsia="ko-KR"/>
        </w:rPr>
        <w:t>CA</w:t>
      </w:r>
      <w:proofErr w:type="gramEnd"/>
    </w:p>
    <w:p w14:paraId="48CC443E"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 enhancement related to SCI transmissions on PSCCH/PSSCH, PSFCH transmission, RSRP feedback, CSI feedback and congestion control compared to Rel-16 (i.e., per-carrier operation)</w:t>
      </w:r>
    </w:p>
    <w:p w14:paraId="5F62D849"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SL resource indication remains to be per-resource pool and per-carrier basis (no cross-carrier scheduling in SCI)</w:t>
      </w:r>
    </w:p>
    <w:p w14:paraId="6E105995"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 xml:space="preserve">UE transmits SL HARQ feedback on the same carrier on which it receives the associated </w:t>
      </w:r>
      <w:proofErr w:type="gramStart"/>
      <w:r w:rsidRPr="00DE5913">
        <w:rPr>
          <w:rFonts w:ascii="Times" w:hAnsi="Times" w:cs="Times"/>
          <w:i/>
          <w:iCs/>
          <w:lang w:eastAsia="ko-KR"/>
        </w:rPr>
        <w:t>PSSCH</w:t>
      </w:r>
      <w:proofErr w:type="gramEnd"/>
    </w:p>
    <w:p w14:paraId="0449AD02"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 consideration for limited transmission and reception capability</w:t>
      </w:r>
    </w:p>
    <w:p w14:paraId="197ECD37"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 primary/secondary carrier differentiation</w:t>
      </w:r>
    </w:p>
    <w:p w14:paraId="30938642"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Reuse the LTE sidelink CA design for the following aspects:</w:t>
      </w:r>
    </w:p>
    <w:p w14:paraId="26924C33" w14:textId="77777777" w:rsidR="006D46B0" w:rsidRPr="00DE5913" w:rsidRDefault="006D46B0" w:rsidP="006E7973">
      <w:pPr>
        <w:numPr>
          <w:ilvl w:val="1"/>
          <w:numId w:val="7"/>
        </w:numPr>
        <w:overflowPunct w:val="0"/>
        <w:autoSpaceDE w:val="0"/>
        <w:autoSpaceDN w:val="0"/>
        <w:adjustRightInd w:val="0"/>
        <w:spacing w:after="0"/>
        <w:textAlignment w:val="baseline"/>
        <w:rPr>
          <w:rFonts w:ascii="Times" w:hAnsi="Times" w:cs="Times"/>
          <w:i/>
          <w:iCs/>
          <w:lang w:eastAsia="ko-KR"/>
        </w:rPr>
      </w:pPr>
      <w:r w:rsidRPr="00DE5913">
        <w:rPr>
          <w:rFonts w:ascii="Times" w:hAnsi="Times" w:cs="Times"/>
          <w:i/>
          <w:iCs/>
          <w:lang w:eastAsia="ko-KR"/>
        </w:rPr>
        <w:t>Sidelink carrier (re-)selection, synchronization of aggregated carriers, Tx power split for simultaneous sidelink transmissions, packet duplication</w:t>
      </w:r>
    </w:p>
    <w:p w14:paraId="5581F92C" w14:textId="77777777" w:rsidR="006D46B0" w:rsidRPr="00DE5913" w:rsidRDefault="006D46B0" w:rsidP="006E7973">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The CA band combination work in RAN4 is limited to intra-band contiguous CA in Rel-18.</w:t>
      </w:r>
    </w:p>
    <w:p w14:paraId="2B644175" w14:textId="461536BC" w:rsidR="00A77E4D" w:rsidRDefault="006D46B0" w:rsidP="00FA2649">
      <w:pPr>
        <w:numPr>
          <w:ilvl w:val="0"/>
          <w:numId w:val="7"/>
        </w:numPr>
        <w:overflowPunct w:val="0"/>
        <w:autoSpaceDE w:val="0"/>
        <w:autoSpaceDN w:val="0"/>
        <w:adjustRightInd w:val="0"/>
        <w:spacing w:after="0"/>
        <w:ind w:left="993" w:hanging="284"/>
        <w:textAlignment w:val="baseline"/>
        <w:rPr>
          <w:rFonts w:ascii="Times" w:hAnsi="Times" w:cs="Times"/>
          <w:i/>
          <w:iCs/>
          <w:lang w:eastAsia="ko-KR"/>
        </w:rPr>
      </w:pPr>
      <w:r w:rsidRPr="00DE5913">
        <w:rPr>
          <w:rFonts w:ascii="Times" w:hAnsi="Times" w:cs="Times"/>
          <w:i/>
          <w:iCs/>
          <w:lang w:eastAsia="ko-KR"/>
        </w:rPr>
        <w:t>Note: The SL CA work in Rel-18 mainly targets some V2X use cases</w:t>
      </w:r>
    </w:p>
    <w:p w14:paraId="5E899CEA" w14:textId="77777777" w:rsidR="00BC1B44" w:rsidRPr="00DF3CAB" w:rsidRDefault="00BC1B44" w:rsidP="00BC1B44">
      <w:pPr>
        <w:overflowPunct w:val="0"/>
        <w:autoSpaceDE w:val="0"/>
        <w:autoSpaceDN w:val="0"/>
        <w:adjustRightInd w:val="0"/>
        <w:spacing w:after="0"/>
        <w:ind w:left="360"/>
        <w:textAlignment w:val="baseline"/>
        <w:rPr>
          <w:rFonts w:ascii="Times" w:hAnsi="Times" w:cs="Times"/>
          <w:i/>
          <w:iCs/>
          <w:lang w:eastAsia="ko-KR"/>
        </w:rPr>
      </w:pPr>
    </w:p>
    <w:p w14:paraId="5DC12BF4" w14:textId="2059AD90" w:rsidR="008F03E6" w:rsidRPr="00DE5913" w:rsidRDefault="006D46B0" w:rsidP="00FA2649">
      <w:pPr>
        <w:spacing w:after="0"/>
        <w:rPr>
          <w:i/>
          <w:iCs/>
        </w:rPr>
      </w:pPr>
      <w:r w:rsidRPr="00DE5913">
        <w:rPr>
          <w:i/>
          <w:iCs/>
        </w:rPr>
        <w:t>Rel-18 sidelink should be able to coexist with Rel-16/17 sidelink in the same resource pool. This does not preclude the possibility of operating Rel-18 sidelink in a dedicated resource pool.</w:t>
      </w:r>
    </w:p>
    <w:p w14:paraId="22662C45" w14:textId="7A0C2F2A" w:rsidR="008F03E6" w:rsidRPr="003E69C0" w:rsidRDefault="006212A5" w:rsidP="008F03E6">
      <w:pPr>
        <w:overflowPunct w:val="0"/>
        <w:autoSpaceDE w:val="0"/>
        <w:autoSpaceDN w:val="0"/>
        <w:adjustRightInd w:val="0"/>
        <w:spacing w:before="120" w:after="0"/>
        <w:jc w:val="both"/>
        <w:textAlignment w:val="baseline"/>
        <w:rPr>
          <w:rFonts w:ascii="Times" w:eastAsia="Batang" w:hAnsi="Times" w:cs="Times"/>
          <w:lang w:eastAsia="ko-KR"/>
        </w:rPr>
      </w:pPr>
      <w:r w:rsidRPr="003E69C0">
        <w:rPr>
          <w:rFonts w:ascii="Times" w:eastAsia="Batang" w:hAnsi="Times" w:cs="Times"/>
          <w:lang w:eastAsia="ko-KR"/>
        </w:rPr>
        <w:t xml:space="preserve">In this </w:t>
      </w:r>
      <w:r w:rsidR="003E69C0">
        <w:rPr>
          <w:rFonts w:ascii="Times" w:eastAsia="Batang" w:hAnsi="Times" w:cs="Times"/>
          <w:lang w:eastAsia="ko-KR"/>
        </w:rPr>
        <w:t xml:space="preserve">contribution we </w:t>
      </w:r>
      <w:r w:rsidR="00430779">
        <w:rPr>
          <w:rFonts w:ascii="Times" w:eastAsia="Batang" w:hAnsi="Times" w:cs="Times"/>
          <w:lang w:eastAsia="ko-KR"/>
        </w:rPr>
        <w:t>propose enhancements to the design of NR sidelink</w:t>
      </w:r>
      <w:r w:rsidR="00150813">
        <w:rPr>
          <w:rFonts w:ascii="Times" w:eastAsia="Batang" w:hAnsi="Times" w:cs="Times"/>
          <w:lang w:eastAsia="ko-KR"/>
        </w:rPr>
        <w:t xml:space="preserve"> (SL</w:t>
      </w:r>
      <w:r w:rsidR="00964442">
        <w:rPr>
          <w:rFonts w:ascii="Times" w:eastAsia="Batang" w:hAnsi="Times" w:cs="Times"/>
          <w:lang w:eastAsia="ko-KR"/>
        </w:rPr>
        <w:t>)</w:t>
      </w:r>
      <w:r w:rsidR="00430779">
        <w:rPr>
          <w:rFonts w:ascii="Times" w:eastAsia="Batang" w:hAnsi="Times" w:cs="Times"/>
          <w:lang w:eastAsia="ko-KR"/>
        </w:rPr>
        <w:t xml:space="preserve"> </w:t>
      </w:r>
      <w:r w:rsidR="00150813">
        <w:rPr>
          <w:rFonts w:ascii="Times" w:eastAsia="Batang" w:hAnsi="Times" w:cs="Times"/>
          <w:lang w:eastAsia="ko-KR"/>
        </w:rPr>
        <w:t xml:space="preserve">communications to enable intra-band </w:t>
      </w:r>
      <w:r w:rsidR="00C839E6">
        <w:rPr>
          <w:rFonts w:ascii="Times" w:eastAsia="Batang" w:hAnsi="Times" w:cs="Times"/>
          <w:lang w:eastAsia="ko-KR"/>
        </w:rPr>
        <w:t xml:space="preserve">contiguous </w:t>
      </w:r>
      <w:r w:rsidR="00150813">
        <w:rPr>
          <w:rFonts w:ascii="Times" w:eastAsia="Batang" w:hAnsi="Times" w:cs="Times"/>
          <w:lang w:eastAsia="ko-KR"/>
        </w:rPr>
        <w:t>carrier aggregation (CA)</w:t>
      </w:r>
      <w:r w:rsidR="00344599">
        <w:rPr>
          <w:rFonts w:ascii="Times" w:eastAsia="Batang" w:hAnsi="Times" w:cs="Times"/>
          <w:lang w:eastAsia="ko-KR"/>
        </w:rPr>
        <w:t xml:space="preserve"> in the ITS bands</w:t>
      </w:r>
      <w:r w:rsidR="00012121">
        <w:rPr>
          <w:rFonts w:ascii="Times" w:eastAsia="Batang" w:hAnsi="Times" w:cs="Times"/>
          <w:lang w:eastAsia="ko-KR"/>
        </w:rPr>
        <w:t xml:space="preserve">. </w:t>
      </w:r>
      <w:r w:rsidR="00740B73">
        <w:rPr>
          <w:rFonts w:ascii="Times" w:eastAsia="Batang" w:hAnsi="Times" w:cs="Times"/>
          <w:lang w:eastAsia="ko-KR"/>
        </w:rPr>
        <w:t xml:space="preserve">The </w:t>
      </w:r>
      <w:r w:rsidR="00CE321D">
        <w:rPr>
          <w:rFonts w:ascii="Times" w:eastAsia="Batang" w:hAnsi="Times" w:cs="Times"/>
          <w:lang w:eastAsia="ko-KR"/>
        </w:rPr>
        <w:t>proposed enhancements focus on the Mode 2 operations</w:t>
      </w:r>
      <w:r w:rsidR="00C839E6">
        <w:rPr>
          <w:rFonts w:ascii="Times" w:eastAsia="Batang" w:hAnsi="Times" w:cs="Times"/>
          <w:lang w:eastAsia="ko-KR"/>
        </w:rPr>
        <w:t xml:space="preserve"> </w:t>
      </w:r>
      <w:r w:rsidR="00EE0E41">
        <w:rPr>
          <w:rFonts w:ascii="Times" w:eastAsia="Batang" w:hAnsi="Times" w:cs="Times"/>
          <w:lang w:eastAsia="ko-KR"/>
        </w:rPr>
        <w:t>for</w:t>
      </w:r>
      <w:r w:rsidR="00C839E6">
        <w:rPr>
          <w:rFonts w:ascii="Times" w:eastAsia="Batang" w:hAnsi="Times" w:cs="Times"/>
          <w:lang w:eastAsia="ko-KR"/>
        </w:rPr>
        <w:t xml:space="preserve"> vehicle-to-everything (V2X) use</w:t>
      </w:r>
      <w:r w:rsidR="00F77EBC">
        <w:rPr>
          <w:rFonts w:ascii="Times" w:eastAsia="Batang" w:hAnsi="Times" w:cs="Times"/>
          <w:lang w:eastAsia="ko-KR"/>
        </w:rPr>
        <w:t xml:space="preserve"> cases. The rest of the contribution is organized as follows. In Section </w:t>
      </w:r>
      <w:r w:rsidR="00F77EBC">
        <w:rPr>
          <w:rFonts w:ascii="Times" w:eastAsia="Batang" w:hAnsi="Times" w:cs="Times"/>
          <w:lang w:eastAsia="ko-KR"/>
        </w:rPr>
        <w:fldChar w:fldCharType="begin"/>
      </w:r>
      <w:r w:rsidR="00F77EBC">
        <w:rPr>
          <w:rFonts w:ascii="Times" w:eastAsia="Batang" w:hAnsi="Times" w:cs="Times"/>
          <w:lang w:eastAsia="ko-KR"/>
        </w:rPr>
        <w:instrText xml:space="preserve"> REF _Ref142388979 \w \h </w:instrText>
      </w:r>
      <w:r w:rsidR="00F77EBC">
        <w:rPr>
          <w:rFonts w:ascii="Times" w:eastAsia="Batang" w:hAnsi="Times" w:cs="Times"/>
          <w:lang w:eastAsia="ko-KR"/>
        </w:rPr>
      </w:r>
      <w:r w:rsidR="00F77EBC">
        <w:rPr>
          <w:rFonts w:ascii="Times" w:eastAsia="Batang" w:hAnsi="Times" w:cs="Times"/>
          <w:lang w:eastAsia="ko-KR"/>
        </w:rPr>
        <w:fldChar w:fldCharType="separate"/>
      </w:r>
      <w:r w:rsidR="009D4F19">
        <w:rPr>
          <w:rFonts w:ascii="Times" w:eastAsia="Batang" w:hAnsi="Times" w:cs="Times"/>
          <w:lang w:eastAsia="ko-KR"/>
        </w:rPr>
        <w:t>2</w:t>
      </w:r>
      <w:r w:rsidR="00F77EBC">
        <w:rPr>
          <w:rFonts w:ascii="Times" w:eastAsia="Batang" w:hAnsi="Times" w:cs="Times"/>
          <w:lang w:eastAsia="ko-KR"/>
        </w:rPr>
        <w:fldChar w:fldCharType="end"/>
      </w:r>
      <w:r w:rsidR="00F77EBC">
        <w:rPr>
          <w:rFonts w:ascii="Times" w:eastAsia="Batang" w:hAnsi="Times" w:cs="Times"/>
          <w:lang w:eastAsia="ko-KR"/>
        </w:rPr>
        <w:t xml:space="preserve"> we </w:t>
      </w:r>
      <w:r w:rsidR="00EE0E41">
        <w:rPr>
          <w:rFonts w:ascii="Times" w:eastAsia="Batang" w:hAnsi="Times" w:cs="Times"/>
          <w:lang w:eastAsia="ko-KR"/>
        </w:rPr>
        <w:t>di</w:t>
      </w:r>
      <w:r w:rsidR="004127B9">
        <w:rPr>
          <w:rFonts w:ascii="Times" w:eastAsia="Batang" w:hAnsi="Times" w:cs="Times"/>
          <w:lang w:eastAsia="ko-KR"/>
        </w:rPr>
        <w:t>scuss</w:t>
      </w:r>
      <w:r w:rsidR="00C66367">
        <w:rPr>
          <w:rFonts w:ascii="Times" w:eastAsia="Batang" w:hAnsi="Times" w:cs="Times"/>
          <w:lang w:eastAsia="ko-KR"/>
        </w:rPr>
        <w:t xml:space="preserve"> the </w:t>
      </w:r>
      <w:r w:rsidR="004B0734">
        <w:rPr>
          <w:rFonts w:ascii="Times" w:eastAsia="Batang" w:hAnsi="Times" w:cs="Times"/>
          <w:lang w:eastAsia="ko-KR"/>
        </w:rPr>
        <w:t xml:space="preserve">restrictions on the bandwidth part and SL resource pool configurations to enable CA. Next, in Section </w:t>
      </w:r>
      <w:r w:rsidR="004B0734">
        <w:rPr>
          <w:rFonts w:ascii="Times" w:eastAsia="Batang" w:hAnsi="Times" w:cs="Times"/>
          <w:lang w:eastAsia="ko-KR"/>
        </w:rPr>
        <w:fldChar w:fldCharType="begin"/>
      </w:r>
      <w:r w:rsidR="004B0734">
        <w:rPr>
          <w:rFonts w:ascii="Times" w:eastAsia="Batang" w:hAnsi="Times" w:cs="Times"/>
          <w:lang w:eastAsia="ko-KR"/>
        </w:rPr>
        <w:instrText xml:space="preserve"> REF _Ref141872758 \w \h </w:instrText>
      </w:r>
      <w:r w:rsidR="004B0734">
        <w:rPr>
          <w:rFonts w:ascii="Times" w:eastAsia="Batang" w:hAnsi="Times" w:cs="Times"/>
          <w:lang w:eastAsia="ko-KR"/>
        </w:rPr>
      </w:r>
      <w:r w:rsidR="004B0734">
        <w:rPr>
          <w:rFonts w:ascii="Times" w:eastAsia="Batang" w:hAnsi="Times" w:cs="Times"/>
          <w:lang w:eastAsia="ko-KR"/>
        </w:rPr>
        <w:fldChar w:fldCharType="separate"/>
      </w:r>
      <w:r w:rsidR="009D4F19">
        <w:rPr>
          <w:rFonts w:ascii="Times" w:eastAsia="Batang" w:hAnsi="Times" w:cs="Times"/>
          <w:lang w:eastAsia="ko-KR"/>
        </w:rPr>
        <w:t>3</w:t>
      </w:r>
      <w:r w:rsidR="004B0734">
        <w:rPr>
          <w:rFonts w:ascii="Times" w:eastAsia="Batang" w:hAnsi="Times" w:cs="Times"/>
          <w:lang w:eastAsia="ko-KR"/>
        </w:rPr>
        <w:fldChar w:fldCharType="end"/>
      </w:r>
      <w:r w:rsidR="004B0734">
        <w:rPr>
          <w:rFonts w:ascii="Times" w:eastAsia="Batang" w:hAnsi="Times" w:cs="Times"/>
          <w:lang w:eastAsia="ko-KR"/>
        </w:rPr>
        <w:t xml:space="preserve"> we discuss </w:t>
      </w:r>
      <w:r w:rsidR="00950303">
        <w:rPr>
          <w:rFonts w:ascii="Times" w:eastAsia="Batang" w:hAnsi="Times" w:cs="Times"/>
          <w:lang w:eastAsia="ko-KR"/>
        </w:rPr>
        <w:t>the issue of synchronization across the aggregated carriers</w:t>
      </w:r>
      <w:r w:rsidR="009622FB">
        <w:rPr>
          <w:rFonts w:ascii="Times" w:eastAsia="Batang" w:hAnsi="Times" w:cs="Times"/>
          <w:lang w:eastAsia="ko-KR"/>
        </w:rPr>
        <w:t xml:space="preserve"> and propose special handling for backwards compatibility with R</w:t>
      </w:r>
      <w:r w:rsidR="00DE2D39">
        <w:rPr>
          <w:rFonts w:ascii="Times" w:eastAsia="Batang" w:hAnsi="Times" w:cs="Times"/>
          <w:lang w:eastAsia="ko-KR"/>
        </w:rPr>
        <w:t xml:space="preserve">el. </w:t>
      </w:r>
      <w:r w:rsidR="009622FB">
        <w:rPr>
          <w:rFonts w:ascii="Times" w:eastAsia="Batang" w:hAnsi="Times" w:cs="Times"/>
          <w:lang w:eastAsia="ko-KR"/>
        </w:rPr>
        <w:t xml:space="preserve">16/17 UE-s. </w:t>
      </w:r>
      <w:r w:rsidR="00BD352E">
        <w:rPr>
          <w:rFonts w:ascii="Times" w:eastAsia="Batang" w:hAnsi="Times" w:cs="Times"/>
          <w:lang w:eastAsia="ko-KR"/>
        </w:rPr>
        <w:t xml:space="preserve">The issue of </w:t>
      </w:r>
      <w:r w:rsidR="00E430AE">
        <w:rPr>
          <w:rFonts w:ascii="Times" w:eastAsia="Batang" w:hAnsi="Times" w:cs="Times"/>
          <w:lang w:eastAsia="ko-KR"/>
        </w:rPr>
        <w:t xml:space="preserve">PSSCH/PSCCH </w:t>
      </w:r>
      <w:r w:rsidR="00BD352E">
        <w:rPr>
          <w:rFonts w:ascii="Times" w:eastAsia="Batang" w:hAnsi="Times" w:cs="Times"/>
          <w:lang w:eastAsia="ko-KR"/>
        </w:rPr>
        <w:t>transmit power control</w:t>
      </w:r>
      <w:r w:rsidR="00E430AE">
        <w:rPr>
          <w:rFonts w:ascii="Times" w:eastAsia="Batang" w:hAnsi="Times" w:cs="Times"/>
          <w:lang w:eastAsia="ko-KR"/>
        </w:rPr>
        <w:t xml:space="preserve"> and transmit resource selection</w:t>
      </w:r>
      <w:r w:rsidR="00BD352E">
        <w:rPr>
          <w:rFonts w:ascii="Times" w:eastAsia="Batang" w:hAnsi="Times" w:cs="Times"/>
          <w:lang w:eastAsia="ko-KR"/>
        </w:rPr>
        <w:t xml:space="preserve"> is discussed in Section </w:t>
      </w:r>
      <w:r w:rsidR="00BD352E">
        <w:rPr>
          <w:rFonts w:ascii="Times" w:eastAsia="Batang" w:hAnsi="Times" w:cs="Times"/>
          <w:lang w:eastAsia="ko-KR"/>
        </w:rPr>
        <w:fldChar w:fldCharType="begin"/>
      </w:r>
      <w:r w:rsidR="00BD352E">
        <w:rPr>
          <w:rFonts w:ascii="Times" w:eastAsia="Batang" w:hAnsi="Times" w:cs="Times"/>
          <w:lang w:eastAsia="ko-KR"/>
        </w:rPr>
        <w:instrText xml:space="preserve"> REF _Ref142389261 \w \h </w:instrText>
      </w:r>
      <w:r w:rsidR="00BD352E">
        <w:rPr>
          <w:rFonts w:ascii="Times" w:eastAsia="Batang" w:hAnsi="Times" w:cs="Times"/>
          <w:lang w:eastAsia="ko-KR"/>
        </w:rPr>
      </w:r>
      <w:r w:rsidR="00BD352E">
        <w:rPr>
          <w:rFonts w:ascii="Times" w:eastAsia="Batang" w:hAnsi="Times" w:cs="Times"/>
          <w:lang w:eastAsia="ko-KR"/>
        </w:rPr>
        <w:fldChar w:fldCharType="separate"/>
      </w:r>
      <w:r w:rsidR="009D4F19">
        <w:rPr>
          <w:rFonts w:ascii="Times" w:eastAsia="Batang" w:hAnsi="Times" w:cs="Times"/>
          <w:lang w:eastAsia="ko-KR"/>
        </w:rPr>
        <w:t>4</w:t>
      </w:r>
      <w:r w:rsidR="00BD352E">
        <w:rPr>
          <w:rFonts w:ascii="Times" w:eastAsia="Batang" w:hAnsi="Times" w:cs="Times"/>
          <w:lang w:eastAsia="ko-KR"/>
        </w:rPr>
        <w:fldChar w:fldCharType="end"/>
      </w:r>
      <w:r w:rsidR="00E430AE">
        <w:rPr>
          <w:rFonts w:ascii="Times" w:eastAsia="Batang" w:hAnsi="Times" w:cs="Times"/>
          <w:lang w:eastAsia="ko-KR"/>
        </w:rPr>
        <w:t xml:space="preserve">. </w:t>
      </w:r>
      <w:r w:rsidR="00E33F1C">
        <w:rPr>
          <w:rFonts w:ascii="Times" w:eastAsia="Batang" w:hAnsi="Times" w:cs="Times"/>
          <w:lang w:eastAsia="ko-KR"/>
        </w:rPr>
        <w:t xml:space="preserve">Section </w:t>
      </w:r>
      <w:r w:rsidR="00E33F1C">
        <w:rPr>
          <w:rFonts w:ascii="Times" w:eastAsia="Batang" w:hAnsi="Times" w:cs="Times"/>
          <w:lang w:eastAsia="ko-KR"/>
        </w:rPr>
        <w:fldChar w:fldCharType="begin"/>
      </w:r>
      <w:r w:rsidR="00E33F1C">
        <w:rPr>
          <w:rFonts w:ascii="Times" w:eastAsia="Batang" w:hAnsi="Times" w:cs="Times"/>
          <w:lang w:eastAsia="ko-KR"/>
        </w:rPr>
        <w:instrText xml:space="preserve"> REF _Ref142389349 \w \h </w:instrText>
      </w:r>
      <w:r w:rsidR="00E33F1C">
        <w:rPr>
          <w:rFonts w:ascii="Times" w:eastAsia="Batang" w:hAnsi="Times" w:cs="Times"/>
          <w:lang w:eastAsia="ko-KR"/>
        </w:rPr>
      </w:r>
      <w:r w:rsidR="00E33F1C">
        <w:rPr>
          <w:rFonts w:ascii="Times" w:eastAsia="Batang" w:hAnsi="Times" w:cs="Times"/>
          <w:lang w:eastAsia="ko-KR"/>
        </w:rPr>
        <w:fldChar w:fldCharType="separate"/>
      </w:r>
      <w:r w:rsidR="009D4F19">
        <w:rPr>
          <w:rFonts w:ascii="Times" w:eastAsia="Batang" w:hAnsi="Times" w:cs="Times"/>
          <w:lang w:eastAsia="ko-KR"/>
        </w:rPr>
        <w:t>5</w:t>
      </w:r>
      <w:r w:rsidR="00E33F1C">
        <w:rPr>
          <w:rFonts w:ascii="Times" w:eastAsia="Batang" w:hAnsi="Times" w:cs="Times"/>
          <w:lang w:eastAsia="ko-KR"/>
        </w:rPr>
        <w:fldChar w:fldCharType="end"/>
      </w:r>
      <w:r w:rsidR="00E33F1C">
        <w:rPr>
          <w:rFonts w:ascii="Times" w:eastAsia="Batang" w:hAnsi="Times" w:cs="Times"/>
          <w:lang w:eastAsia="ko-KR"/>
        </w:rPr>
        <w:t xml:space="preserve"> discusses the enhancements for the support of feedback </w:t>
      </w:r>
      <w:r w:rsidR="001B4104">
        <w:rPr>
          <w:rFonts w:ascii="Times" w:eastAsia="Batang" w:hAnsi="Times" w:cs="Times"/>
          <w:lang w:eastAsia="ko-KR"/>
        </w:rPr>
        <w:t>transmissions</w:t>
      </w:r>
      <w:r w:rsidR="00E33F1C">
        <w:rPr>
          <w:rFonts w:ascii="Times" w:eastAsia="Batang" w:hAnsi="Times" w:cs="Times"/>
          <w:lang w:eastAsia="ko-KR"/>
        </w:rPr>
        <w:t xml:space="preserve"> over PSFCH</w:t>
      </w:r>
      <w:r w:rsidR="006869AE">
        <w:rPr>
          <w:rFonts w:ascii="Times" w:eastAsia="Batang" w:hAnsi="Times" w:cs="Times"/>
          <w:lang w:eastAsia="ko-KR"/>
        </w:rPr>
        <w:t xml:space="preserve"> across multiple carriers</w:t>
      </w:r>
      <w:r w:rsidR="00E33F1C">
        <w:rPr>
          <w:rFonts w:ascii="Times" w:eastAsia="Batang" w:hAnsi="Times" w:cs="Times"/>
          <w:lang w:eastAsia="ko-KR"/>
        </w:rPr>
        <w:t xml:space="preserve">. Finally, in Section </w:t>
      </w:r>
      <w:r w:rsidR="00E33F1C">
        <w:rPr>
          <w:rFonts w:ascii="Times" w:eastAsia="Batang" w:hAnsi="Times" w:cs="Times"/>
          <w:lang w:eastAsia="ko-KR"/>
        </w:rPr>
        <w:fldChar w:fldCharType="begin"/>
      </w:r>
      <w:r w:rsidR="00E33F1C">
        <w:rPr>
          <w:rFonts w:ascii="Times" w:eastAsia="Batang" w:hAnsi="Times" w:cs="Times"/>
          <w:lang w:eastAsia="ko-KR"/>
        </w:rPr>
        <w:instrText xml:space="preserve"> REF _Ref142389391 \w \h </w:instrText>
      </w:r>
      <w:r w:rsidR="00E33F1C">
        <w:rPr>
          <w:rFonts w:ascii="Times" w:eastAsia="Batang" w:hAnsi="Times" w:cs="Times"/>
          <w:lang w:eastAsia="ko-KR"/>
        </w:rPr>
      </w:r>
      <w:r w:rsidR="00E33F1C">
        <w:rPr>
          <w:rFonts w:ascii="Times" w:eastAsia="Batang" w:hAnsi="Times" w:cs="Times"/>
          <w:lang w:eastAsia="ko-KR"/>
        </w:rPr>
        <w:fldChar w:fldCharType="separate"/>
      </w:r>
      <w:r w:rsidR="009D4F19">
        <w:rPr>
          <w:rFonts w:ascii="Times" w:eastAsia="Batang" w:hAnsi="Times" w:cs="Times"/>
          <w:lang w:eastAsia="ko-KR"/>
        </w:rPr>
        <w:t>6</w:t>
      </w:r>
      <w:r w:rsidR="00E33F1C">
        <w:rPr>
          <w:rFonts w:ascii="Times" w:eastAsia="Batang" w:hAnsi="Times" w:cs="Times"/>
          <w:lang w:eastAsia="ko-KR"/>
        </w:rPr>
        <w:fldChar w:fldCharType="end"/>
      </w:r>
      <w:r w:rsidR="00E33F1C">
        <w:rPr>
          <w:rFonts w:ascii="Times" w:eastAsia="Batang" w:hAnsi="Times" w:cs="Times"/>
          <w:lang w:eastAsia="ko-KR"/>
        </w:rPr>
        <w:t xml:space="preserve"> we discuss the </w:t>
      </w:r>
      <w:r w:rsidR="00201A95">
        <w:rPr>
          <w:rFonts w:ascii="Times" w:eastAsia="Batang" w:hAnsi="Times" w:cs="Times"/>
          <w:lang w:eastAsia="ko-KR"/>
        </w:rPr>
        <w:t>issue of backwards compatibility with R</w:t>
      </w:r>
      <w:r w:rsidR="007B0151">
        <w:rPr>
          <w:rFonts w:ascii="Times" w:eastAsia="Batang" w:hAnsi="Times" w:cs="Times"/>
          <w:lang w:eastAsia="ko-KR"/>
        </w:rPr>
        <w:t>el.</w:t>
      </w:r>
      <w:r w:rsidR="00201A95">
        <w:rPr>
          <w:rFonts w:ascii="Times" w:eastAsia="Batang" w:hAnsi="Times" w:cs="Times"/>
          <w:lang w:eastAsia="ko-KR"/>
        </w:rPr>
        <w:t xml:space="preserve"> 16/17 SL UE-s for </w:t>
      </w:r>
      <w:r w:rsidR="001B4104">
        <w:rPr>
          <w:rFonts w:ascii="Times" w:eastAsia="Batang" w:hAnsi="Times" w:cs="Times"/>
          <w:lang w:eastAsia="ko-KR"/>
        </w:rPr>
        <w:t>transmissions</w:t>
      </w:r>
      <w:r w:rsidR="00201A95">
        <w:rPr>
          <w:rFonts w:ascii="Times" w:eastAsia="Batang" w:hAnsi="Times" w:cs="Times"/>
          <w:lang w:eastAsia="ko-KR"/>
        </w:rPr>
        <w:t xml:space="preserve"> and receptions </w:t>
      </w:r>
      <w:r w:rsidR="001B4104">
        <w:rPr>
          <w:rFonts w:ascii="Times" w:eastAsia="Batang" w:hAnsi="Times" w:cs="Times"/>
          <w:lang w:eastAsia="ko-KR"/>
        </w:rPr>
        <w:t>over a single carrier.</w:t>
      </w:r>
    </w:p>
    <w:p w14:paraId="44BD0C3D" w14:textId="5C6B7F53" w:rsidR="008F03E6" w:rsidRDefault="0006119F" w:rsidP="008F03E6">
      <w:pPr>
        <w:pStyle w:val="Heading1"/>
      </w:pPr>
      <w:bookmarkStart w:id="5" w:name="_Ref142388979"/>
      <w:bookmarkStart w:id="6" w:name="_Ref101770099"/>
      <w:r>
        <w:t>BWP and r</w:t>
      </w:r>
      <w:r w:rsidR="00AD7FFA">
        <w:t xml:space="preserve">esource </w:t>
      </w:r>
      <w:r>
        <w:t>p</w:t>
      </w:r>
      <w:r w:rsidR="00AD7FFA">
        <w:t>ool (pre)</w:t>
      </w:r>
      <w:r>
        <w:t>-</w:t>
      </w:r>
      <w:r w:rsidR="00AD7FFA">
        <w:t>configuration for SL CA</w:t>
      </w:r>
      <w:bookmarkEnd w:id="5"/>
    </w:p>
    <w:p w14:paraId="050DB281" w14:textId="3083F241" w:rsidR="00B1204B" w:rsidRDefault="00651E20" w:rsidP="009047BF">
      <w:pPr>
        <w:jc w:val="both"/>
        <w:rPr>
          <w:lang w:eastAsia="zh-CN"/>
        </w:rPr>
      </w:pPr>
      <w:r>
        <w:rPr>
          <w:lang w:eastAsia="zh-CN"/>
        </w:rPr>
        <w:t>Based on t</w:t>
      </w:r>
      <w:r w:rsidR="003F076E">
        <w:rPr>
          <w:lang w:eastAsia="zh-CN"/>
        </w:rPr>
        <w:t xml:space="preserve">he scope of Rel. 18 Sidelink (SL) carrier aggregation (CA) </w:t>
      </w:r>
      <w:r w:rsidR="00CA1B5C">
        <w:rPr>
          <w:lang w:eastAsia="zh-CN"/>
        </w:rPr>
        <w:t xml:space="preserve">as defined in </w:t>
      </w:r>
      <w:r w:rsidR="00CA1B5C">
        <w:rPr>
          <w:lang w:eastAsia="zh-CN"/>
        </w:rPr>
        <w:fldChar w:fldCharType="begin"/>
      </w:r>
      <w:r w:rsidR="00CA1B5C">
        <w:rPr>
          <w:lang w:eastAsia="zh-CN"/>
        </w:rPr>
        <w:instrText xml:space="preserve"> REF _Ref101861946 \r \h </w:instrText>
      </w:r>
      <w:r w:rsidR="00267BE4">
        <w:rPr>
          <w:lang w:eastAsia="zh-CN"/>
        </w:rPr>
        <w:instrText xml:space="preserve"> \* MERGEFORMAT </w:instrText>
      </w:r>
      <w:r w:rsidR="00CA1B5C">
        <w:rPr>
          <w:lang w:eastAsia="zh-CN"/>
        </w:rPr>
      </w:r>
      <w:r w:rsidR="00CA1B5C">
        <w:rPr>
          <w:lang w:eastAsia="zh-CN"/>
        </w:rPr>
        <w:fldChar w:fldCharType="separate"/>
      </w:r>
      <w:r w:rsidR="009D4F19">
        <w:rPr>
          <w:lang w:eastAsia="zh-CN"/>
        </w:rPr>
        <w:t>[1]</w:t>
      </w:r>
      <w:r w:rsidR="00CA1B5C">
        <w:rPr>
          <w:lang w:eastAsia="zh-CN"/>
        </w:rPr>
        <w:fldChar w:fldCharType="end"/>
      </w:r>
      <w:r w:rsidR="00CA1B5C">
        <w:rPr>
          <w:lang w:eastAsia="zh-CN"/>
        </w:rPr>
        <w:t xml:space="preserve"> </w:t>
      </w:r>
      <w:r>
        <w:rPr>
          <w:lang w:eastAsia="zh-CN"/>
        </w:rPr>
        <w:t xml:space="preserve">the </w:t>
      </w:r>
      <w:r w:rsidR="002D0F9A">
        <w:rPr>
          <w:lang w:eastAsia="zh-CN"/>
        </w:rPr>
        <w:t>resource pool configuration for component carrier (CC) must ensure the following</w:t>
      </w:r>
      <w:r w:rsidR="00F53A92">
        <w:rPr>
          <w:lang w:eastAsia="zh-CN"/>
        </w:rPr>
        <w:t xml:space="preserve"> to avoid AGC issues</w:t>
      </w:r>
      <w:r w:rsidR="008A7151">
        <w:rPr>
          <w:lang w:eastAsia="zh-CN"/>
        </w:rPr>
        <w:t>:</w:t>
      </w:r>
    </w:p>
    <w:p w14:paraId="049256ED" w14:textId="440AF3CF" w:rsidR="008A7151" w:rsidRDefault="002D0F9A" w:rsidP="009047BF">
      <w:pPr>
        <w:pStyle w:val="ListParagraph"/>
        <w:numPr>
          <w:ilvl w:val="0"/>
          <w:numId w:val="43"/>
        </w:numPr>
        <w:jc w:val="both"/>
        <w:rPr>
          <w:lang w:eastAsia="zh-CN"/>
        </w:rPr>
      </w:pPr>
      <w:r>
        <w:rPr>
          <w:lang w:eastAsia="zh-CN"/>
        </w:rPr>
        <w:t xml:space="preserve">The OFDM numerologies are the same across all the aggregated </w:t>
      </w:r>
      <w:r w:rsidR="00034495">
        <w:rPr>
          <w:lang w:eastAsia="zh-CN"/>
        </w:rPr>
        <w:t>CC</w:t>
      </w:r>
      <w:r>
        <w:rPr>
          <w:lang w:eastAsia="zh-CN"/>
        </w:rPr>
        <w:t>s</w:t>
      </w:r>
      <w:r w:rsidR="0006119F">
        <w:rPr>
          <w:lang w:eastAsia="zh-CN"/>
        </w:rPr>
        <w:t>, and</w:t>
      </w:r>
    </w:p>
    <w:p w14:paraId="382B76B8" w14:textId="73382D3B" w:rsidR="002D0F9A" w:rsidRDefault="0076074D" w:rsidP="009047BF">
      <w:pPr>
        <w:pStyle w:val="ListParagraph"/>
        <w:numPr>
          <w:ilvl w:val="0"/>
          <w:numId w:val="43"/>
        </w:numPr>
        <w:jc w:val="both"/>
        <w:rPr>
          <w:lang w:eastAsia="zh-CN"/>
        </w:rPr>
      </w:pPr>
      <w:r>
        <w:rPr>
          <w:lang w:eastAsia="zh-CN"/>
        </w:rPr>
        <w:t>The time resources for PSFCH are aligned across all the component carriers for CA</w:t>
      </w:r>
      <w:r w:rsidR="0006119F">
        <w:rPr>
          <w:lang w:eastAsia="zh-CN"/>
        </w:rPr>
        <w:t>.</w:t>
      </w:r>
    </w:p>
    <w:p w14:paraId="49460DE4" w14:textId="79500722" w:rsidR="00770A82" w:rsidRDefault="00A60052" w:rsidP="009047BF">
      <w:pPr>
        <w:jc w:val="both"/>
        <w:rPr>
          <w:lang w:eastAsia="zh-CN"/>
        </w:rPr>
      </w:pPr>
      <w:r>
        <w:rPr>
          <w:lang w:eastAsia="zh-CN"/>
        </w:rPr>
        <w:t>Aligning PSFCH occasions across the aggregated carriers is</w:t>
      </w:r>
      <w:r w:rsidR="00770A82">
        <w:rPr>
          <w:lang w:eastAsia="zh-CN"/>
        </w:rPr>
        <w:t xml:space="preserve"> key requirement for SL CA. Having different PSFCH occasions across multiple aggregated </w:t>
      </w:r>
      <w:r w:rsidR="00516FD0">
        <w:rPr>
          <w:lang w:eastAsia="zh-CN"/>
        </w:rPr>
        <w:t>CCs</w:t>
      </w:r>
      <w:r w:rsidR="00770A82">
        <w:rPr>
          <w:lang w:eastAsia="zh-CN"/>
        </w:rPr>
        <w:t xml:space="preserve"> not only degrades performance due to incorrect AGC setting but also lead to </w:t>
      </w:r>
      <w:r w:rsidR="002A2C66">
        <w:rPr>
          <w:lang w:eastAsia="zh-CN"/>
        </w:rPr>
        <w:t xml:space="preserve">possible </w:t>
      </w:r>
      <w:r w:rsidR="00770A82">
        <w:rPr>
          <w:lang w:eastAsia="zh-CN"/>
        </w:rPr>
        <w:t>transmit-receive conflicts if PSSCH</w:t>
      </w:r>
      <w:r w:rsidR="00CF1613">
        <w:rPr>
          <w:lang w:eastAsia="zh-CN"/>
        </w:rPr>
        <w:t>/PSCCH</w:t>
      </w:r>
      <w:r w:rsidR="00770A82">
        <w:rPr>
          <w:lang w:eastAsia="zh-CN"/>
        </w:rPr>
        <w:t xml:space="preserve"> on one </w:t>
      </w:r>
      <w:r w:rsidR="002A2C66">
        <w:rPr>
          <w:lang w:eastAsia="zh-CN"/>
        </w:rPr>
        <w:t>CC</w:t>
      </w:r>
      <w:r w:rsidR="00770A82">
        <w:rPr>
          <w:lang w:eastAsia="zh-CN"/>
        </w:rPr>
        <w:t xml:space="preserve"> overlap in time with PSFCH on </w:t>
      </w:r>
      <w:r w:rsidR="002A2C66">
        <w:rPr>
          <w:lang w:eastAsia="zh-CN"/>
        </w:rPr>
        <w:t>another</w:t>
      </w:r>
      <w:r w:rsidR="00770A82">
        <w:rPr>
          <w:lang w:eastAsia="zh-CN"/>
        </w:rPr>
        <w:t xml:space="preserve"> </w:t>
      </w:r>
      <w:r w:rsidR="002A2C66">
        <w:rPr>
          <w:lang w:eastAsia="zh-CN"/>
        </w:rPr>
        <w:t>CC</w:t>
      </w:r>
      <w:r w:rsidR="00770A82">
        <w:rPr>
          <w:lang w:eastAsia="zh-CN"/>
        </w:rPr>
        <w:t xml:space="preserve">. </w:t>
      </w:r>
    </w:p>
    <w:p w14:paraId="60C38EB1" w14:textId="28E5620A" w:rsidR="00770A82" w:rsidRDefault="00A60052" w:rsidP="009047BF">
      <w:pPr>
        <w:pStyle w:val="Caption"/>
        <w:jc w:val="both"/>
        <w:rPr>
          <w:lang w:eastAsia="zh-CN"/>
        </w:rPr>
      </w:pPr>
      <w:bookmarkStart w:id="7" w:name="_Toc142635893"/>
      <w:r>
        <w:t xml:space="preserve">Observation </w:t>
      </w:r>
      <w:r>
        <w:fldChar w:fldCharType="begin"/>
      </w:r>
      <w:r>
        <w:instrText xml:space="preserve"> SEQ Observation \* ARABIC </w:instrText>
      </w:r>
      <w:r>
        <w:fldChar w:fldCharType="separate"/>
      </w:r>
      <w:r w:rsidR="009D4F19">
        <w:rPr>
          <w:noProof/>
        </w:rPr>
        <w:t>1</w:t>
      </w:r>
      <w:r>
        <w:fldChar w:fldCharType="end"/>
      </w:r>
      <w:r>
        <w:t xml:space="preserve">: </w:t>
      </w:r>
      <w:r w:rsidR="00CF1613">
        <w:t>Misalignment</w:t>
      </w:r>
      <w:r w:rsidR="00783ACB">
        <w:t xml:space="preserve"> of PSFCH occasions across aggregated component carriers degrade performance due to incorrect AGC setting at the receiver and leads to Tx-Rx conflicts </w:t>
      </w:r>
      <w:r w:rsidR="00CF1613">
        <w:t>due to the overlap</w:t>
      </w:r>
      <w:r w:rsidR="004A4B18">
        <w:t xml:space="preserve"> in time</w:t>
      </w:r>
      <w:r w:rsidR="00CF1613">
        <w:t xml:space="preserve"> of PSFCH with PSSCH/PSCCH.</w:t>
      </w:r>
      <w:bookmarkEnd w:id="7"/>
    </w:p>
    <w:p w14:paraId="19A8D4C2" w14:textId="1FB24C2A" w:rsidR="0006119F" w:rsidRDefault="00C81C15" w:rsidP="009047BF">
      <w:pPr>
        <w:jc w:val="both"/>
        <w:rPr>
          <w:lang w:eastAsia="zh-CN"/>
        </w:rPr>
      </w:pPr>
      <w:r>
        <w:rPr>
          <w:lang w:eastAsia="zh-CN"/>
        </w:rPr>
        <w:t>First</w:t>
      </w:r>
      <w:r w:rsidR="0057798F">
        <w:rPr>
          <w:lang w:eastAsia="zh-CN"/>
        </w:rPr>
        <w:t xml:space="preserve">, we note that the </w:t>
      </w:r>
      <w:r w:rsidR="0085345B">
        <w:rPr>
          <w:lang w:eastAsia="zh-CN"/>
        </w:rPr>
        <w:t>number of OFDM symbols used in a SL slot</w:t>
      </w:r>
      <w:r w:rsidR="0057798F">
        <w:rPr>
          <w:lang w:eastAsia="zh-CN"/>
        </w:rPr>
        <w:t xml:space="preserve"> </w:t>
      </w:r>
      <w:r w:rsidR="0085345B">
        <w:rPr>
          <w:lang w:eastAsia="zh-CN"/>
        </w:rPr>
        <w:t>and the starting symbol for SL slot</w:t>
      </w:r>
      <w:r w:rsidR="00781788">
        <w:rPr>
          <w:lang w:eastAsia="zh-CN"/>
        </w:rPr>
        <w:t>s</w:t>
      </w:r>
      <w:r w:rsidR="006C55A7">
        <w:rPr>
          <w:lang w:eastAsia="zh-CN"/>
        </w:rPr>
        <w:t xml:space="preserve"> without </w:t>
      </w:r>
      <w:r w:rsidR="006A18C6">
        <w:rPr>
          <w:lang w:eastAsia="zh-CN"/>
        </w:rPr>
        <w:t>S-SSB</w:t>
      </w:r>
      <w:r w:rsidR="0085345B">
        <w:rPr>
          <w:lang w:eastAsia="zh-CN"/>
        </w:rPr>
        <w:t xml:space="preserve"> is configured per bandwidth part (BWP)</w:t>
      </w:r>
      <w:r w:rsidR="005357C2">
        <w:rPr>
          <w:lang w:eastAsia="zh-CN"/>
        </w:rPr>
        <w:t xml:space="preserve"> in the SL-BWP-Config IE </w:t>
      </w:r>
      <w:r w:rsidR="002F16E6">
        <w:rPr>
          <w:lang w:eastAsia="zh-CN"/>
        </w:rPr>
        <w:t>Clause 6.3.5 of TS 38.331</w:t>
      </w:r>
      <w:r w:rsidR="006207C1">
        <w:rPr>
          <w:lang w:eastAsia="zh-CN"/>
        </w:rPr>
        <w:t xml:space="preserve"> </w:t>
      </w:r>
      <w:r w:rsidR="006207C1">
        <w:rPr>
          <w:lang w:eastAsia="zh-CN"/>
        </w:rPr>
        <w:fldChar w:fldCharType="begin"/>
      </w:r>
      <w:r w:rsidR="006207C1">
        <w:rPr>
          <w:lang w:eastAsia="zh-CN"/>
        </w:rPr>
        <w:instrText xml:space="preserve"> REF _Ref142398564 \w \h </w:instrText>
      </w:r>
      <w:r w:rsidR="006207C1">
        <w:rPr>
          <w:lang w:eastAsia="zh-CN"/>
        </w:rPr>
      </w:r>
      <w:r w:rsidR="006207C1">
        <w:rPr>
          <w:lang w:eastAsia="zh-CN"/>
        </w:rPr>
        <w:fldChar w:fldCharType="separate"/>
      </w:r>
      <w:r w:rsidR="009D4F19">
        <w:rPr>
          <w:lang w:eastAsia="zh-CN"/>
        </w:rPr>
        <w:t>[5]</w:t>
      </w:r>
      <w:r w:rsidR="006207C1">
        <w:rPr>
          <w:lang w:eastAsia="zh-CN"/>
        </w:rPr>
        <w:fldChar w:fldCharType="end"/>
      </w:r>
      <w:r w:rsidR="002F16E6">
        <w:rPr>
          <w:lang w:eastAsia="zh-CN"/>
        </w:rPr>
        <w:t>.</w:t>
      </w:r>
      <w:r w:rsidR="00D81DB1">
        <w:rPr>
          <w:lang w:eastAsia="zh-CN"/>
        </w:rPr>
        <w:t xml:space="preserve"> </w:t>
      </w:r>
      <w:r w:rsidR="005F0B56">
        <w:rPr>
          <w:lang w:eastAsia="zh-CN"/>
        </w:rPr>
        <w:t xml:space="preserve">If two </w:t>
      </w:r>
      <w:r w:rsidR="005420FD">
        <w:rPr>
          <w:lang w:eastAsia="zh-CN"/>
        </w:rPr>
        <w:t xml:space="preserve">aggregated </w:t>
      </w:r>
      <w:r w:rsidR="006207C1">
        <w:rPr>
          <w:lang w:eastAsia="zh-CN"/>
        </w:rPr>
        <w:t>CC have the respective bandwidth parts (</w:t>
      </w:r>
      <w:r w:rsidR="005F0B56">
        <w:rPr>
          <w:lang w:eastAsia="zh-CN"/>
        </w:rPr>
        <w:t>BWPs</w:t>
      </w:r>
      <w:r w:rsidR="006207C1">
        <w:rPr>
          <w:lang w:eastAsia="zh-CN"/>
        </w:rPr>
        <w:t>)</w:t>
      </w:r>
      <w:r w:rsidR="005F0B56">
        <w:rPr>
          <w:lang w:eastAsia="zh-CN"/>
        </w:rPr>
        <w:t xml:space="preserve"> </w:t>
      </w:r>
      <w:r w:rsidR="00581509">
        <w:rPr>
          <w:lang w:eastAsia="zh-CN"/>
        </w:rPr>
        <w:t xml:space="preserve">configured with different OFDM start symbol and number of OFDM symbols </w:t>
      </w:r>
      <w:r w:rsidR="00E1379F">
        <w:rPr>
          <w:lang w:eastAsia="zh-CN"/>
        </w:rPr>
        <w:t>for</w:t>
      </w:r>
      <w:r w:rsidR="00581509">
        <w:rPr>
          <w:lang w:eastAsia="zh-CN"/>
        </w:rPr>
        <w:t xml:space="preserve"> a </w:t>
      </w:r>
      <w:r w:rsidR="00E1379F">
        <w:rPr>
          <w:lang w:eastAsia="zh-CN"/>
        </w:rPr>
        <w:t xml:space="preserve">SL </w:t>
      </w:r>
      <w:r w:rsidR="00581509">
        <w:rPr>
          <w:lang w:eastAsia="zh-CN"/>
        </w:rPr>
        <w:t>slot, t</w:t>
      </w:r>
      <w:r w:rsidR="00E1379F">
        <w:rPr>
          <w:lang w:eastAsia="zh-CN"/>
        </w:rPr>
        <w:t xml:space="preserve">his will lead to </w:t>
      </w:r>
      <w:r w:rsidR="00C572C9">
        <w:rPr>
          <w:lang w:eastAsia="zh-CN"/>
        </w:rPr>
        <w:t xml:space="preserve">incorrect AGC setting as well as a mismatch in the location of PSFCH within </w:t>
      </w:r>
      <w:r w:rsidR="00CB412A">
        <w:rPr>
          <w:lang w:eastAsia="zh-CN"/>
        </w:rPr>
        <w:t>a SL slot.</w:t>
      </w:r>
      <w:r w:rsidR="009C0579">
        <w:rPr>
          <w:lang w:eastAsia="zh-CN"/>
        </w:rPr>
        <w:t xml:space="preserve"> Thus, </w:t>
      </w:r>
      <w:r w:rsidR="00267526">
        <w:rPr>
          <w:lang w:eastAsia="zh-CN"/>
        </w:rPr>
        <w:t xml:space="preserve">the NR SL </w:t>
      </w:r>
      <w:r w:rsidR="00882C41">
        <w:rPr>
          <w:lang w:eastAsia="zh-CN"/>
        </w:rPr>
        <w:t>BWP</w:t>
      </w:r>
      <w:r w:rsidR="00267526">
        <w:rPr>
          <w:lang w:eastAsia="zh-CN"/>
        </w:rPr>
        <w:t xml:space="preserve">s configured for SL CA </w:t>
      </w:r>
      <w:r w:rsidR="00882C41">
        <w:rPr>
          <w:lang w:eastAsia="zh-CN"/>
        </w:rPr>
        <w:t xml:space="preserve">operation </w:t>
      </w:r>
      <w:r w:rsidR="00267526">
        <w:rPr>
          <w:lang w:eastAsia="zh-CN"/>
        </w:rPr>
        <w:t xml:space="preserve">must be configured with the same </w:t>
      </w:r>
      <w:r w:rsidR="007D27C2">
        <w:rPr>
          <w:lang w:eastAsia="zh-CN"/>
        </w:rPr>
        <w:t>OFDM start symbol and number of OFDM symbols for a SL slot.</w:t>
      </w:r>
    </w:p>
    <w:p w14:paraId="5EDE5E2C" w14:textId="32111B5E" w:rsidR="00882C41" w:rsidRDefault="007E1FBD" w:rsidP="00EF1FF0">
      <w:pPr>
        <w:pStyle w:val="Caption"/>
        <w:jc w:val="both"/>
      </w:pPr>
      <w:bookmarkStart w:id="8" w:name="_Toc142635894"/>
      <w:r>
        <w:t xml:space="preserve">Observation </w:t>
      </w:r>
      <w:r>
        <w:fldChar w:fldCharType="begin"/>
      </w:r>
      <w:r>
        <w:instrText xml:space="preserve"> SEQ Observation \* ARABIC </w:instrText>
      </w:r>
      <w:r>
        <w:fldChar w:fldCharType="separate"/>
      </w:r>
      <w:r w:rsidR="009D4F19">
        <w:rPr>
          <w:noProof/>
        </w:rPr>
        <w:t>2</w:t>
      </w:r>
      <w:r>
        <w:fldChar w:fldCharType="end"/>
      </w:r>
      <w:r>
        <w:t xml:space="preserve">: </w:t>
      </w:r>
      <w:r w:rsidR="0088776C">
        <w:t xml:space="preserve">SL BWP configuration includes the number of OFDM symbols </w:t>
      </w:r>
      <w:r w:rsidR="006C55A7">
        <w:t xml:space="preserve">and the starting symbol use for sidelink in a slot without </w:t>
      </w:r>
      <w:r w:rsidR="006A18C6">
        <w:t>S-SSB</w:t>
      </w:r>
      <w:r w:rsidR="006C55A7">
        <w:t>.</w:t>
      </w:r>
      <w:bookmarkEnd w:id="8"/>
    </w:p>
    <w:p w14:paraId="5A5EBC1C" w14:textId="79FA6B76" w:rsidR="006C55A7" w:rsidRDefault="00477839" w:rsidP="00EF1FF0">
      <w:pPr>
        <w:pStyle w:val="Caption"/>
        <w:jc w:val="both"/>
      </w:pPr>
      <w:bookmarkStart w:id="9" w:name="_Toc142635895"/>
      <w:r>
        <w:t xml:space="preserve">Observation </w:t>
      </w:r>
      <w:r>
        <w:fldChar w:fldCharType="begin"/>
      </w:r>
      <w:r>
        <w:instrText xml:space="preserve"> SEQ Observation \* ARABIC </w:instrText>
      </w:r>
      <w:r>
        <w:fldChar w:fldCharType="separate"/>
      </w:r>
      <w:r w:rsidR="009D4F19">
        <w:rPr>
          <w:noProof/>
        </w:rPr>
        <w:t>3</w:t>
      </w:r>
      <w:r>
        <w:fldChar w:fldCharType="end"/>
      </w:r>
      <w:r>
        <w:t xml:space="preserve">: Two aggregated </w:t>
      </w:r>
      <w:r w:rsidR="007A2402">
        <w:t xml:space="preserve">CCs </w:t>
      </w:r>
      <w:r w:rsidR="00765249">
        <w:t>in</w:t>
      </w:r>
      <w:r w:rsidR="007A2402">
        <w:t xml:space="preserve"> </w:t>
      </w:r>
      <w:r>
        <w:t xml:space="preserve">BWPs configured with different slot structures will lead to </w:t>
      </w:r>
      <w:r w:rsidR="00DD4691">
        <w:t xml:space="preserve">incorrect AGC settings </w:t>
      </w:r>
      <w:r w:rsidR="00CB18FA">
        <w:t xml:space="preserve">and mismatch in PSFCH location </w:t>
      </w:r>
      <w:r w:rsidR="00DD4691">
        <w:t>for carrier aggregation.</w:t>
      </w:r>
      <w:bookmarkEnd w:id="9"/>
    </w:p>
    <w:p w14:paraId="33956075" w14:textId="5833E365" w:rsidR="00DD4691" w:rsidRDefault="00B8277F" w:rsidP="00EF1FF0">
      <w:pPr>
        <w:pStyle w:val="Caption"/>
        <w:jc w:val="both"/>
      </w:pPr>
      <w:bookmarkStart w:id="10" w:name="_Toc142635896"/>
      <w:r>
        <w:t xml:space="preserve">Observation </w:t>
      </w:r>
      <w:r>
        <w:fldChar w:fldCharType="begin"/>
      </w:r>
      <w:r>
        <w:instrText xml:space="preserve"> SEQ Observation \* ARABIC </w:instrText>
      </w:r>
      <w:r>
        <w:fldChar w:fldCharType="separate"/>
      </w:r>
      <w:r w:rsidR="009D4F19">
        <w:rPr>
          <w:noProof/>
        </w:rPr>
        <w:t>4</w:t>
      </w:r>
      <w:r>
        <w:fldChar w:fldCharType="end"/>
      </w:r>
      <w:r w:rsidR="00DD4691">
        <w:t xml:space="preserve">: The NR SL BWP configuration </w:t>
      </w:r>
      <w:r w:rsidR="001F173A">
        <w:t xml:space="preserve">can </w:t>
      </w:r>
      <w:r w:rsidR="00DD4691">
        <w:t xml:space="preserve">ensure that the same </w:t>
      </w:r>
      <w:r w:rsidR="003622FC">
        <w:t>OFDM numerology and SL slot structure, defined by the starting OFDM symbol and number of O</w:t>
      </w:r>
      <w:r w:rsidR="00DD006C">
        <w:t>FDM symbols, is same for all aggregated carriers.</w:t>
      </w:r>
      <w:bookmarkEnd w:id="10"/>
    </w:p>
    <w:p w14:paraId="37075591" w14:textId="0FDC232C" w:rsidR="00D17DF0" w:rsidRPr="00D17DF0" w:rsidRDefault="00622131" w:rsidP="00C82BD2">
      <w:pPr>
        <w:pStyle w:val="Caption"/>
        <w:jc w:val="both"/>
        <w:rPr>
          <w:b w:val="0"/>
          <w:bCs/>
        </w:rPr>
      </w:pPr>
      <w:r>
        <w:rPr>
          <w:b w:val="0"/>
          <w:bCs/>
        </w:rPr>
        <w:t>Further, e</w:t>
      </w:r>
      <w:r w:rsidR="00D17DF0">
        <w:rPr>
          <w:b w:val="0"/>
          <w:bCs/>
        </w:rPr>
        <w:t>ach</w:t>
      </w:r>
      <w:r w:rsidR="00A95E30">
        <w:rPr>
          <w:b w:val="0"/>
          <w:bCs/>
        </w:rPr>
        <w:t xml:space="preserve"> SL BWP can be configured with </w:t>
      </w:r>
      <w:r w:rsidR="00AD66DA">
        <w:rPr>
          <w:b w:val="0"/>
          <w:bCs/>
        </w:rPr>
        <w:t xml:space="preserve">more than one SL resource pools. </w:t>
      </w:r>
      <w:r w:rsidR="002D1220">
        <w:rPr>
          <w:b w:val="0"/>
          <w:bCs/>
        </w:rPr>
        <w:t xml:space="preserve">Across the multiple aggregated component carriers, the resource pools </w:t>
      </w:r>
      <w:r w:rsidR="004A4FAE">
        <w:rPr>
          <w:b w:val="0"/>
          <w:bCs/>
        </w:rPr>
        <w:t>that overlap in the time domain must be aligned by proper (pre)configuration.</w:t>
      </w:r>
      <w:r w:rsidR="005C4420">
        <w:rPr>
          <w:b w:val="0"/>
          <w:bCs/>
        </w:rPr>
        <w:t xml:space="preserve"> </w:t>
      </w:r>
      <w:r w:rsidR="005C4420" w:rsidRPr="005C4420">
        <w:rPr>
          <w:b w:val="0"/>
          <w:bCs/>
        </w:rPr>
        <w:t>Next, we note that to have the PSFCH aligned across all the aggregated carriers, the sidelink resource pool configured for each SL BWP associated with the component carriers must be configured with respect to the same time reference. This implies that all the aggregated component carriers must have the same understanding of the direct frame number (DFN) or system frame number (SFN) and the DFN/SFN offsets associated with the SL resource pool.</w:t>
      </w:r>
    </w:p>
    <w:p w14:paraId="3F0BD206" w14:textId="2B6C6014" w:rsidR="00CB7180" w:rsidRPr="00916C5C" w:rsidRDefault="00003855" w:rsidP="00D16E54">
      <w:pPr>
        <w:pStyle w:val="Caption"/>
        <w:jc w:val="both"/>
        <w:rPr>
          <w:lang w:eastAsia="zh-CN"/>
        </w:rPr>
      </w:pPr>
      <w:bookmarkStart w:id="11" w:name="_Toc142635909"/>
      <w:r>
        <w:t xml:space="preserve">Proposal </w:t>
      </w:r>
      <w:r>
        <w:fldChar w:fldCharType="begin"/>
      </w:r>
      <w:r>
        <w:instrText xml:space="preserve"> SEQ Proposal \* ARABIC </w:instrText>
      </w:r>
      <w:r>
        <w:fldChar w:fldCharType="separate"/>
      </w:r>
      <w:r w:rsidR="009D4F19">
        <w:rPr>
          <w:noProof/>
        </w:rPr>
        <w:t>1</w:t>
      </w:r>
      <w:r>
        <w:fldChar w:fldCharType="end"/>
      </w:r>
      <w:r w:rsidR="00CB7180">
        <w:t xml:space="preserve">: </w:t>
      </w:r>
      <w:r w:rsidR="005C4420">
        <w:t>For the alignment of the resource pools across carriers, t</w:t>
      </w:r>
      <w:r w:rsidR="00E97EBE">
        <w:t xml:space="preserve">he DFN/SFN value and the DFN/SFN offset value </w:t>
      </w:r>
      <w:r w:rsidR="00C04301">
        <w:t>should be</w:t>
      </w:r>
      <w:r w:rsidR="00E97EBE">
        <w:t xml:space="preserve"> </w:t>
      </w:r>
      <w:r w:rsidR="00767158">
        <w:t>common to all aggregated carriers.</w:t>
      </w:r>
      <w:bookmarkEnd w:id="11"/>
    </w:p>
    <w:p w14:paraId="66388ECB" w14:textId="2B9921A1" w:rsidR="00CB18FA" w:rsidRDefault="00767158" w:rsidP="009047BF">
      <w:pPr>
        <w:jc w:val="both"/>
        <w:rPr>
          <w:lang w:eastAsia="zh-CN"/>
        </w:rPr>
      </w:pPr>
      <w:r>
        <w:rPr>
          <w:lang w:eastAsia="zh-CN"/>
        </w:rPr>
        <w:t>We further</w:t>
      </w:r>
      <w:r w:rsidR="00BD2627">
        <w:rPr>
          <w:lang w:eastAsia="zh-CN"/>
        </w:rPr>
        <w:t xml:space="preserve"> note that </w:t>
      </w:r>
      <w:r w:rsidR="00252A4F">
        <w:rPr>
          <w:lang w:eastAsia="zh-CN"/>
        </w:rPr>
        <w:t xml:space="preserve">to </w:t>
      </w:r>
      <w:r w:rsidR="007177D3">
        <w:rPr>
          <w:lang w:eastAsia="zh-CN"/>
        </w:rPr>
        <w:t xml:space="preserve">the </w:t>
      </w:r>
      <w:r w:rsidR="00DB5927">
        <w:rPr>
          <w:lang w:eastAsia="zh-CN"/>
        </w:rPr>
        <w:t xml:space="preserve">NR SL transmission pool </w:t>
      </w:r>
      <w:r w:rsidR="0075473C">
        <w:rPr>
          <w:lang w:eastAsia="zh-CN"/>
        </w:rPr>
        <w:t>for aggregated CC</w:t>
      </w:r>
      <w:r w:rsidR="009D6916">
        <w:rPr>
          <w:lang w:eastAsia="zh-CN"/>
        </w:rPr>
        <w:t xml:space="preserve">s </w:t>
      </w:r>
      <w:r w:rsidR="00FB727D">
        <w:rPr>
          <w:lang w:eastAsia="zh-CN"/>
        </w:rPr>
        <w:t xml:space="preserve">also </w:t>
      </w:r>
      <w:r w:rsidR="009D6916">
        <w:rPr>
          <w:lang w:eastAsia="zh-CN"/>
        </w:rPr>
        <w:t xml:space="preserve">needs to be configured such that </w:t>
      </w:r>
      <w:r w:rsidR="00B02AFD">
        <w:rPr>
          <w:lang w:eastAsia="zh-CN"/>
        </w:rPr>
        <w:t>it ensures the same PSFCH location in time across all the component carriers</w:t>
      </w:r>
      <w:r w:rsidR="0056733B">
        <w:rPr>
          <w:lang w:eastAsia="zh-CN"/>
        </w:rPr>
        <w:t>.</w:t>
      </w:r>
      <w:r w:rsidR="0060531B">
        <w:rPr>
          <w:lang w:eastAsia="zh-CN"/>
        </w:rPr>
        <w:t xml:space="preserve"> </w:t>
      </w:r>
      <w:r w:rsidR="00FB727D">
        <w:rPr>
          <w:lang w:eastAsia="zh-CN"/>
        </w:rPr>
        <w:t xml:space="preserve">One way of ensuring this is to use the same </w:t>
      </w:r>
      <w:r w:rsidR="00C674B2">
        <w:rPr>
          <w:lang w:eastAsia="zh-CN"/>
        </w:rPr>
        <w:t xml:space="preserve">time resource and PSFCH periodicity in the </w:t>
      </w:r>
      <w:r w:rsidR="00FB727D">
        <w:rPr>
          <w:lang w:eastAsia="zh-CN"/>
        </w:rPr>
        <w:t>Tx</w:t>
      </w:r>
      <w:r w:rsidR="005F66BA">
        <w:rPr>
          <w:lang w:eastAsia="zh-CN"/>
        </w:rPr>
        <w:t xml:space="preserve"> resource pool configuration </w:t>
      </w:r>
      <w:r w:rsidR="00921CD9">
        <w:rPr>
          <w:lang w:eastAsia="zh-CN"/>
        </w:rPr>
        <w:t xml:space="preserve">that overlap in time </w:t>
      </w:r>
      <w:r w:rsidR="00022BE8">
        <w:rPr>
          <w:lang w:eastAsia="zh-CN"/>
        </w:rPr>
        <w:t xml:space="preserve">across all the BWPs that are </w:t>
      </w:r>
      <w:r w:rsidR="00921CD9">
        <w:rPr>
          <w:lang w:eastAsia="zh-CN"/>
        </w:rPr>
        <w:t>configured</w:t>
      </w:r>
      <w:r w:rsidR="00022BE8">
        <w:rPr>
          <w:lang w:eastAsia="zh-CN"/>
        </w:rPr>
        <w:t xml:space="preserve"> for SL CA.</w:t>
      </w:r>
      <w:r w:rsidR="00E73C77">
        <w:rPr>
          <w:lang w:eastAsia="zh-CN"/>
        </w:rPr>
        <w:t xml:space="preserve"> A</w:t>
      </w:r>
      <w:r w:rsidR="00287F5D">
        <w:rPr>
          <w:lang w:eastAsia="zh-CN"/>
        </w:rPr>
        <w:t>lthough</w:t>
      </w:r>
      <w:r w:rsidR="008074AB">
        <w:rPr>
          <w:lang w:eastAsia="zh-CN"/>
        </w:rPr>
        <w:t xml:space="preserve"> this can be </w:t>
      </w:r>
      <w:r w:rsidR="003F1F0B">
        <w:rPr>
          <w:lang w:eastAsia="zh-CN"/>
        </w:rPr>
        <w:t xml:space="preserve">an excessively restrictive criteria when multiple </w:t>
      </w:r>
      <w:r w:rsidR="003E5E2B">
        <w:rPr>
          <w:lang w:eastAsia="zh-CN"/>
        </w:rPr>
        <w:t>CC</w:t>
      </w:r>
      <w:r w:rsidR="003F1F0B">
        <w:rPr>
          <w:lang w:eastAsia="zh-CN"/>
        </w:rPr>
        <w:t xml:space="preserve">s-are aggregated together. To illustrate this point, consider </w:t>
      </w:r>
      <w:r w:rsidR="00E70EE7">
        <w:rPr>
          <w:lang w:eastAsia="zh-CN"/>
        </w:rPr>
        <w:t xml:space="preserve">the case when </w:t>
      </w:r>
      <w:r w:rsidR="00304167">
        <w:rPr>
          <w:lang w:eastAsia="zh-CN"/>
        </w:rPr>
        <w:t xml:space="preserve">the two </w:t>
      </w:r>
      <w:r w:rsidR="003E5E2B">
        <w:rPr>
          <w:lang w:eastAsia="zh-CN"/>
        </w:rPr>
        <w:t>CC</w:t>
      </w:r>
      <w:r w:rsidR="00304167">
        <w:rPr>
          <w:lang w:eastAsia="zh-CN"/>
        </w:rPr>
        <w:t xml:space="preserve">s are configured for </w:t>
      </w:r>
      <w:r w:rsidR="003E5E2B">
        <w:rPr>
          <w:lang w:eastAsia="zh-CN"/>
        </w:rPr>
        <w:t>SL CA</w:t>
      </w:r>
      <w:r w:rsidR="00304167">
        <w:rPr>
          <w:lang w:eastAsia="zh-CN"/>
        </w:rPr>
        <w:t>. On one of the CC</w:t>
      </w:r>
      <w:r w:rsidR="00390AAA">
        <w:rPr>
          <w:lang w:eastAsia="zh-CN"/>
        </w:rPr>
        <w:t xml:space="preserve">s, the NR SL UE coexists with LTE SL using a </w:t>
      </w:r>
      <w:r w:rsidR="00A60C87">
        <w:rPr>
          <w:lang w:eastAsia="zh-CN"/>
        </w:rPr>
        <w:t>static</w:t>
      </w:r>
      <w:r w:rsidR="00390AAA">
        <w:rPr>
          <w:lang w:eastAsia="zh-CN"/>
        </w:rPr>
        <w:t xml:space="preserve"> TDM resource pool partition. The second CC is used for only NR </w:t>
      </w:r>
      <w:r w:rsidR="00833864">
        <w:rPr>
          <w:lang w:eastAsia="zh-CN"/>
        </w:rPr>
        <w:t xml:space="preserve">SL </w:t>
      </w:r>
      <w:r w:rsidR="00390AAA">
        <w:rPr>
          <w:lang w:eastAsia="zh-CN"/>
        </w:rPr>
        <w:t>services</w:t>
      </w:r>
      <w:r w:rsidR="00A60C87">
        <w:rPr>
          <w:lang w:eastAsia="zh-CN"/>
        </w:rPr>
        <w:t xml:space="preserve">. </w:t>
      </w:r>
      <w:r w:rsidR="00F3625C">
        <w:rPr>
          <w:lang w:eastAsia="zh-CN"/>
        </w:rPr>
        <w:t xml:space="preserve">Restricting both the </w:t>
      </w:r>
      <w:r w:rsidR="00833864">
        <w:rPr>
          <w:lang w:eastAsia="zh-CN"/>
        </w:rPr>
        <w:t>CC</w:t>
      </w:r>
      <w:r w:rsidR="00F3625C">
        <w:rPr>
          <w:lang w:eastAsia="zh-CN"/>
        </w:rPr>
        <w:t>s to use the same Tx resource pool in this case will impose an unnecessary restriction on the second CC</w:t>
      </w:r>
      <w:r w:rsidR="001C1094">
        <w:rPr>
          <w:lang w:eastAsia="zh-CN"/>
        </w:rPr>
        <w:t>, as non-PSFCH transmission on this carrier</w:t>
      </w:r>
      <w:r w:rsidR="00173823">
        <w:rPr>
          <w:lang w:eastAsia="zh-CN"/>
        </w:rPr>
        <w:t xml:space="preserve"> </w:t>
      </w:r>
      <w:r w:rsidR="001C1094">
        <w:rPr>
          <w:lang w:eastAsia="zh-CN"/>
        </w:rPr>
        <w:t>will</w:t>
      </w:r>
      <w:r w:rsidR="00173823">
        <w:rPr>
          <w:lang w:eastAsia="zh-CN"/>
        </w:rPr>
        <w:t xml:space="preserve"> not affect LTE SL </w:t>
      </w:r>
      <w:r w:rsidR="00E31CBC">
        <w:rPr>
          <w:lang w:eastAsia="zh-CN"/>
        </w:rPr>
        <w:t>transmissions</w:t>
      </w:r>
      <w:r w:rsidR="00173823">
        <w:rPr>
          <w:lang w:eastAsia="zh-CN"/>
        </w:rPr>
        <w:t>.</w:t>
      </w:r>
      <w:r w:rsidR="002D39E3">
        <w:rPr>
          <w:lang w:eastAsia="zh-CN"/>
        </w:rPr>
        <w:t xml:space="preserve"> Thus, for SL CA operations, the Tx resource pool configuration </w:t>
      </w:r>
      <w:r w:rsidR="003B5935">
        <w:rPr>
          <w:lang w:eastAsia="zh-CN"/>
        </w:rPr>
        <w:t>should only ensure that the PSFCH locations across all configured carriers are the same</w:t>
      </w:r>
      <w:r w:rsidR="00F140E3">
        <w:rPr>
          <w:lang w:eastAsia="zh-CN"/>
        </w:rPr>
        <w:t xml:space="preserve"> but the PSSCH/PSCCH </w:t>
      </w:r>
      <w:r w:rsidR="005C16F4">
        <w:rPr>
          <w:lang w:eastAsia="zh-CN"/>
        </w:rPr>
        <w:t>only slots on one CC may collide with a reserved slot on a second CC.</w:t>
      </w:r>
    </w:p>
    <w:p w14:paraId="08A498FD" w14:textId="5E5B976F" w:rsidR="00D87984" w:rsidRDefault="00267BE4" w:rsidP="00D16E54">
      <w:pPr>
        <w:pStyle w:val="Caption"/>
        <w:jc w:val="both"/>
      </w:pPr>
      <w:bookmarkStart w:id="12" w:name="_Toc142635897"/>
      <w:r>
        <w:t xml:space="preserve">Observation </w:t>
      </w:r>
      <w:r>
        <w:fldChar w:fldCharType="begin"/>
      </w:r>
      <w:r>
        <w:instrText xml:space="preserve"> SEQ Observation \* ARABIC </w:instrText>
      </w:r>
      <w:r>
        <w:fldChar w:fldCharType="separate"/>
      </w:r>
      <w:r w:rsidR="009D4F19">
        <w:rPr>
          <w:noProof/>
        </w:rPr>
        <w:t>5</w:t>
      </w:r>
      <w:r>
        <w:fldChar w:fldCharType="end"/>
      </w:r>
      <w:r>
        <w:t xml:space="preserve">: </w:t>
      </w:r>
      <w:r w:rsidR="00106E6B">
        <w:t xml:space="preserve">Mandating Tx resource pool configuration to be same across all the </w:t>
      </w:r>
      <w:r w:rsidR="008E37A6">
        <w:t xml:space="preserve">configured </w:t>
      </w:r>
      <w:r w:rsidR="00106E6B">
        <w:t xml:space="preserve">BWP-s </w:t>
      </w:r>
      <w:r w:rsidR="008E37A6">
        <w:t xml:space="preserve">of the aggregated carriers can be </w:t>
      </w:r>
      <w:r w:rsidR="00D87984">
        <w:t>excessively restrictive.</w:t>
      </w:r>
      <w:bookmarkEnd w:id="12"/>
    </w:p>
    <w:p w14:paraId="70BAD9F9" w14:textId="1844896A" w:rsidR="005501A1" w:rsidRDefault="00C04301" w:rsidP="00D16E54">
      <w:pPr>
        <w:pStyle w:val="Caption"/>
        <w:jc w:val="both"/>
      </w:pPr>
      <w:bookmarkStart w:id="13" w:name="_Toc142635898"/>
      <w:r>
        <w:t xml:space="preserve">Observation </w:t>
      </w:r>
      <w:r>
        <w:fldChar w:fldCharType="begin"/>
      </w:r>
      <w:r>
        <w:instrText xml:space="preserve"> SEQ Observation \* ARABIC </w:instrText>
      </w:r>
      <w:r>
        <w:fldChar w:fldCharType="separate"/>
      </w:r>
      <w:r w:rsidR="009D4F19">
        <w:rPr>
          <w:noProof/>
        </w:rPr>
        <w:t>6</w:t>
      </w:r>
      <w:r>
        <w:fldChar w:fldCharType="end"/>
      </w:r>
      <w:r w:rsidR="005501A1">
        <w:t xml:space="preserve">: </w:t>
      </w:r>
      <w:r w:rsidR="005B002C">
        <w:t xml:space="preserve">SL Tx Resource pools in aggregated carriers </w:t>
      </w:r>
      <w:r>
        <w:t>may</w:t>
      </w:r>
      <w:r w:rsidR="005B002C">
        <w:t xml:space="preserve"> have different time domain configurations </w:t>
      </w:r>
      <w:proofErr w:type="gramStart"/>
      <w:r w:rsidR="005B002C">
        <w:t>as long as</w:t>
      </w:r>
      <w:proofErr w:type="gramEnd"/>
      <w:r w:rsidR="005B002C">
        <w:t xml:space="preserve"> PSFCH slots are aligned.</w:t>
      </w:r>
      <w:bookmarkEnd w:id="13"/>
    </w:p>
    <w:p w14:paraId="4C94354C" w14:textId="11BB3ACE" w:rsidR="002905D1" w:rsidRDefault="009149D8" w:rsidP="00D16E54">
      <w:pPr>
        <w:jc w:val="both"/>
        <w:rPr>
          <w:lang w:eastAsia="zh-CN"/>
        </w:rPr>
      </w:pPr>
      <w:r>
        <w:rPr>
          <w:lang w:eastAsia="zh-CN"/>
        </w:rPr>
        <w:t>Further, t</w:t>
      </w:r>
      <w:r w:rsidR="00F43A11">
        <w:rPr>
          <w:lang w:eastAsia="zh-CN"/>
        </w:rPr>
        <w:t xml:space="preserve">he Rel. 18 SL NR UE should also be configured with the same number and location of resources for the transmission/reception of </w:t>
      </w:r>
      <w:r w:rsidR="006A18C6">
        <w:rPr>
          <w:lang w:eastAsia="zh-CN"/>
        </w:rPr>
        <w:t>S-SSB</w:t>
      </w:r>
      <w:r>
        <w:rPr>
          <w:lang w:eastAsia="zh-CN"/>
        </w:rPr>
        <w:t xml:space="preserve">. </w:t>
      </w:r>
      <w:r w:rsidR="00F01A54">
        <w:rPr>
          <w:lang w:eastAsia="zh-CN"/>
        </w:rPr>
        <w:t>This should be ensured by the (pre)configuration of each of the aggregated component carriers.</w:t>
      </w:r>
      <w:r w:rsidR="005C1358">
        <w:rPr>
          <w:lang w:eastAsia="zh-CN"/>
        </w:rPr>
        <w:t xml:space="preserve"> Further, a CC can be configured to be a non-synchr</w:t>
      </w:r>
      <w:r w:rsidR="002B6FEE">
        <w:rPr>
          <w:lang w:eastAsia="zh-CN"/>
        </w:rPr>
        <w:t xml:space="preserve">onization carrier by defining the location of the </w:t>
      </w:r>
      <w:r w:rsidR="006A18C6">
        <w:rPr>
          <w:lang w:eastAsia="zh-CN"/>
        </w:rPr>
        <w:t>S-SSB</w:t>
      </w:r>
      <w:r w:rsidR="002B6FEE">
        <w:rPr>
          <w:lang w:eastAsia="zh-CN"/>
        </w:rPr>
        <w:t xml:space="preserve"> resources </w:t>
      </w:r>
      <w:r w:rsidR="00B4383D">
        <w:rPr>
          <w:lang w:eastAsia="zh-CN"/>
        </w:rPr>
        <w:t xml:space="preserve">and then configuring the UE to not transmit and receive </w:t>
      </w:r>
      <w:r w:rsidR="006A18C6">
        <w:rPr>
          <w:lang w:eastAsia="zh-CN"/>
        </w:rPr>
        <w:t>S-SSB</w:t>
      </w:r>
      <w:r w:rsidR="00B4383D">
        <w:rPr>
          <w:lang w:eastAsia="zh-CN"/>
        </w:rPr>
        <w:t xml:space="preserve"> on that carrier. We discuss </w:t>
      </w:r>
      <w:r w:rsidR="00E85343">
        <w:rPr>
          <w:lang w:eastAsia="zh-CN"/>
        </w:rPr>
        <w:t xml:space="preserve">in detail </w:t>
      </w:r>
      <w:r w:rsidR="00B4383D">
        <w:rPr>
          <w:lang w:eastAsia="zh-CN"/>
        </w:rPr>
        <w:t xml:space="preserve">the </w:t>
      </w:r>
      <w:r w:rsidR="00E85343">
        <w:rPr>
          <w:lang w:eastAsia="zh-CN"/>
        </w:rPr>
        <w:t xml:space="preserve">configuration aspect of sidelink synchronization in Section </w:t>
      </w:r>
      <w:r w:rsidR="00E85343">
        <w:rPr>
          <w:lang w:eastAsia="zh-CN"/>
        </w:rPr>
        <w:fldChar w:fldCharType="begin"/>
      </w:r>
      <w:r w:rsidR="00E85343">
        <w:rPr>
          <w:lang w:eastAsia="zh-CN"/>
        </w:rPr>
        <w:instrText xml:space="preserve"> REF _Ref141872758 \w \h </w:instrText>
      </w:r>
      <w:r w:rsidR="009047BF">
        <w:rPr>
          <w:lang w:eastAsia="zh-CN"/>
        </w:rPr>
        <w:instrText xml:space="preserve"> \* MERGEFORMAT </w:instrText>
      </w:r>
      <w:r w:rsidR="00E85343">
        <w:rPr>
          <w:lang w:eastAsia="zh-CN"/>
        </w:rPr>
      </w:r>
      <w:r w:rsidR="00E85343">
        <w:rPr>
          <w:lang w:eastAsia="zh-CN"/>
        </w:rPr>
        <w:fldChar w:fldCharType="separate"/>
      </w:r>
      <w:r w:rsidR="009D4F19">
        <w:rPr>
          <w:lang w:eastAsia="zh-CN"/>
        </w:rPr>
        <w:t>3</w:t>
      </w:r>
      <w:r w:rsidR="00E85343">
        <w:rPr>
          <w:lang w:eastAsia="zh-CN"/>
        </w:rPr>
        <w:fldChar w:fldCharType="end"/>
      </w:r>
      <w:r w:rsidR="00E85343">
        <w:rPr>
          <w:lang w:eastAsia="zh-CN"/>
        </w:rPr>
        <w:t>.</w:t>
      </w:r>
    </w:p>
    <w:p w14:paraId="6AEA3854" w14:textId="439A5752" w:rsidR="009C35F6" w:rsidRDefault="00D45991" w:rsidP="00D16E54">
      <w:pPr>
        <w:pStyle w:val="Caption"/>
        <w:jc w:val="both"/>
      </w:pPr>
      <w:bookmarkStart w:id="14" w:name="_Toc142635899"/>
      <w:r>
        <w:t xml:space="preserve">Observation </w:t>
      </w:r>
      <w:r>
        <w:fldChar w:fldCharType="begin"/>
      </w:r>
      <w:r>
        <w:instrText xml:space="preserve"> SEQ Observation \* ARABIC </w:instrText>
      </w:r>
      <w:r>
        <w:fldChar w:fldCharType="separate"/>
      </w:r>
      <w:r w:rsidR="009D4F19">
        <w:rPr>
          <w:noProof/>
        </w:rPr>
        <w:t>7</w:t>
      </w:r>
      <w:r>
        <w:fldChar w:fldCharType="end"/>
      </w:r>
      <w:r w:rsidR="009C35F6">
        <w:t xml:space="preserve">: A NR SL UE </w:t>
      </w:r>
      <w:r w:rsidR="009B1C89">
        <w:t>can</w:t>
      </w:r>
      <w:r w:rsidR="009C35F6">
        <w:t xml:space="preserve"> be </w:t>
      </w:r>
      <w:r w:rsidR="0084253F">
        <w:t>(pre)</w:t>
      </w:r>
      <w:r w:rsidR="009C35F6">
        <w:t xml:space="preserve">configured with the same number and location of </w:t>
      </w:r>
      <w:r w:rsidR="006A18C6">
        <w:t>S-SSB</w:t>
      </w:r>
      <w:r w:rsidR="00C23D51">
        <w:t xml:space="preserve"> </w:t>
      </w:r>
      <w:r w:rsidR="00E90A75">
        <w:t xml:space="preserve">resources </w:t>
      </w:r>
      <w:r w:rsidR="00B235B8">
        <w:t>across all carriers</w:t>
      </w:r>
      <w:r w:rsidR="00971A80">
        <w:t>.</w:t>
      </w:r>
      <w:bookmarkEnd w:id="14"/>
    </w:p>
    <w:p w14:paraId="35049D7F" w14:textId="3B890F5D" w:rsidR="00971A80" w:rsidRDefault="00971A80" w:rsidP="00D16E54">
      <w:pPr>
        <w:pStyle w:val="Caption"/>
        <w:jc w:val="both"/>
      </w:pPr>
      <w:bookmarkStart w:id="15" w:name="_Toc142635910"/>
      <w:r>
        <w:t xml:space="preserve">Proposal </w:t>
      </w:r>
      <w:r>
        <w:fldChar w:fldCharType="begin"/>
      </w:r>
      <w:r>
        <w:instrText xml:space="preserve"> SEQ Proposal \* ARABIC </w:instrText>
      </w:r>
      <w:r>
        <w:fldChar w:fldCharType="separate"/>
      </w:r>
      <w:r w:rsidR="009D4F19">
        <w:rPr>
          <w:noProof/>
        </w:rPr>
        <w:t>2</w:t>
      </w:r>
      <w:r>
        <w:fldChar w:fldCharType="end"/>
      </w:r>
      <w:r w:rsidR="00595733">
        <w:t xml:space="preserve">: </w:t>
      </w:r>
      <w:r w:rsidR="006A18C6">
        <w:t>S-SSB</w:t>
      </w:r>
      <w:r w:rsidR="003159F8">
        <w:t xml:space="preserve"> transmission and reception</w:t>
      </w:r>
      <w:r w:rsidR="00F858FB">
        <w:t xml:space="preserve"> </w:t>
      </w:r>
      <w:r w:rsidR="000D6E3D">
        <w:t>on each</w:t>
      </w:r>
      <w:r w:rsidR="00C15387">
        <w:t xml:space="preserve"> </w:t>
      </w:r>
      <w:r w:rsidR="00C23D51">
        <w:t xml:space="preserve">(pre)configured </w:t>
      </w:r>
      <w:r w:rsidR="006A18C6">
        <w:t>S-SSB</w:t>
      </w:r>
      <w:r w:rsidR="00F858FB">
        <w:t xml:space="preserve"> resources</w:t>
      </w:r>
      <w:r w:rsidR="003159F8">
        <w:t xml:space="preserve"> </w:t>
      </w:r>
      <w:r w:rsidR="000D6E3D">
        <w:t>in</w:t>
      </w:r>
      <w:r w:rsidR="00DD61A7">
        <w:t xml:space="preserve"> a carrier </w:t>
      </w:r>
      <w:r w:rsidR="005C2B3F" w:rsidRPr="005C2B3F">
        <w:t xml:space="preserve">can be </w:t>
      </w:r>
      <w:r w:rsidR="000D6E3D">
        <w:t xml:space="preserve">enabled or </w:t>
      </w:r>
      <w:r w:rsidR="003159F8">
        <w:t xml:space="preserve">disabled </w:t>
      </w:r>
      <w:r w:rsidR="000D6E3D">
        <w:t xml:space="preserve">separately </w:t>
      </w:r>
      <w:r w:rsidR="003159F8">
        <w:t xml:space="preserve">by </w:t>
      </w:r>
      <w:r w:rsidR="005C2B3F">
        <w:t>(pre)</w:t>
      </w:r>
      <w:r w:rsidR="003159F8">
        <w:t>configuration.</w:t>
      </w:r>
      <w:bookmarkEnd w:id="15"/>
    </w:p>
    <w:p w14:paraId="7CAC39F2" w14:textId="10ECEAB1" w:rsidR="00227A3F" w:rsidRPr="00227A3F" w:rsidRDefault="00227A3F" w:rsidP="00D16E54">
      <w:pPr>
        <w:pStyle w:val="Caption"/>
        <w:jc w:val="both"/>
      </w:pPr>
      <w:bookmarkStart w:id="16" w:name="_Toc142635911"/>
      <w:r>
        <w:t xml:space="preserve">Proposal </w:t>
      </w:r>
      <w:r>
        <w:fldChar w:fldCharType="begin"/>
      </w:r>
      <w:r>
        <w:instrText xml:space="preserve"> SEQ Proposal \* ARABIC </w:instrText>
      </w:r>
      <w:r>
        <w:fldChar w:fldCharType="separate"/>
      </w:r>
      <w:r w:rsidR="009D4F19">
        <w:rPr>
          <w:noProof/>
        </w:rPr>
        <w:t>3</w:t>
      </w:r>
      <w:r>
        <w:fldChar w:fldCharType="end"/>
      </w:r>
      <w:r>
        <w:t>:</w:t>
      </w:r>
      <w:r w:rsidRPr="00227A3F">
        <w:t xml:space="preserve"> </w:t>
      </w:r>
      <w:r w:rsidRPr="00227A3F">
        <w:t>The UE expects to be (pre)configured such that time domain alignment of PSFCH resources and time domain alignment of the S-SSB resources across carriers is achieved.</w:t>
      </w:r>
      <w:bookmarkEnd w:id="16"/>
    </w:p>
    <w:p w14:paraId="0E5EA35C" w14:textId="3FFE543A" w:rsidR="008F03E6" w:rsidRDefault="00AD7FFA" w:rsidP="00003855">
      <w:pPr>
        <w:pStyle w:val="Heading1"/>
      </w:pPr>
      <w:bookmarkStart w:id="17" w:name="_Ref141872758"/>
      <w:bookmarkEnd w:id="6"/>
      <w:r>
        <w:t>NR Sidelink Synchronization for CA</w:t>
      </w:r>
      <w:bookmarkEnd w:id="17"/>
    </w:p>
    <w:p w14:paraId="090BBF4A" w14:textId="33177BBA" w:rsidR="00AD7FFA" w:rsidRDefault="0039131C" w:rsidP="00D16E54">
      <w:pPr>
        <w:jc w:val="both"/>
        <w:rPr>
          <w:lang w:eastAsia="zh-CN"/>
        </w:rPr>
      </w:pPr>
      <w:r>
        <w:rPr>
          <w:lang w:eastAsia="zh-CN"/>
        </w:rPr>
        <w:t xml:space="preserve">For NR sidelink carrier aggregation, </w:t>
      </w:r>
      <w:r w:rsidR="00D91E00">
        <w:rPr>
          <w:lang w:eastAsia="zh-CN"/>
        </w:rPr>
        <w:t xml:space="preserve">based on the design for LTE SL carrier aggregation and </w:t>
      </w:r>
      <w:r w:rsidR="00C65924">
        <w:rPr>
          <w:lang w:eastAsia="zh-CN"/>
        </w:rPr>
        <w:t xml:space="preserve">due to </w:t>
      </w:r>
      <w:r w:rsidR="00D91E00">
        <w:rPr>
          <w:lang w:eastAsia="zh-CN"/>
        </w:rPr>
        <w:t xml:space="preserve">the requirement to have the </w:t>
      </w:r>
      <w:r w:rsidR="00483132">
        <w:rPr>
          <w:lang w:eastAsia="zh-CN"/>
        </w:rPr>
        <w:t xml:space="preserve">slots with PSFCH </w:t>
      </w:r>
      <w:r w:rsidR="00F53F16">
        <w:rPr>
          <w:lang w:eastAsia="zh-CN"/>
        </w:rPr>
        <w:t xml:space="preserve">and </w:t>
      </w:r>
      <w:r w:rsidR="006A18C6">
        <w:rPr>
          <w:lang w:eastAsia="zh-CN"/>
        </w:rPr>
        <w:t>S-SSB</w:t>
      </w:r>
      <w:r w:rsidR="00F53F16">
        <w:rPr>
          <w:lang w:eastAsia="zh-CN"/>
        </w:rPr>
        <w:t xml:space="preserve"> occasions </w:t>
      </w:r>
      <w:r w:rsidR="00483132">
        <w:rPr>
          <w:lang w:eastAsia="zh-CN"/>
        </w:rPr>
        <w:t>aligned across the aggregated carriers, a NR SL UE must use the same synchronization source across all the aggregated carriers.</w:t>
      </w:r>
      <w:r w:rsidR="000D732E">
        <w:rPr>
          <w:lang w:eastAsia="zh-CN"/>
        </w:rPr>
        <w:t xml:space="preserve"> </w:t>
      </w:r>
      <w:r w:rsidR="00DB24CA">
        <w:rPr>
          <w:lang w:eastAsia="zh-CN"/>
        </w:rPr>
        <w:t xml:space="preserve">For this, a Rel. 18 NR SL UE is configured with a </w:t>
      </w:r>
      <w:r w:rsidR="00425CE4">
        <w:rPr>
          <w:lang w:eastAsia="zh-CN"/>
        </w:rPr>
        <w:t xml:space="preserve">sub-set of carriers from the set of carriers over which it can transmit and </w:t>
      </w:r>
      <w:r w:rsidR="00426B5C">
        <w:rPr>
          <w:lang w:eastAsia="zh-CN"/>
        </w:rPr>
        <w:t xml:space="preserve">receive sidelink </w:t>
      </w:r>
      <w:r w:rsidR="007839BC">
        <w:rPr>
          <w:lang w:eastAsia="zh-CN"/>
        </w:rPr>
        <w:t>synchronization signal</w:t>
      </w:r>
      <w:r w:rsidR="00426B5C">
        <w:rPr>
          <w:lang w:eastAsia="zh-CN"/>
        </w:rPr>
        <w:t xml:space="preserve"> (</w:t>
      </w:r>
      <w:r w:rsidR="006A18C6">
        <w:rPr>
          <w:lang w:eastAsia="zh-CN"/>
        </w:rPr>
        <w:t>S-SSB</w:t>
      </w:r>
      <w:r w:rsidR="00426B5C">
        <w:rPr>
          <w:lang w:eastAsia="zh-CN"/>
        </w:rPr>
        <w:t>).</w:t>
      </w:r>
    </w:p>
    <w:p w14:paraId="1B1DED21" w14:textId="35FAE1E8" w:rsidR="0070728A" w:rsidRDefault="0070728A" w:rsidP="00D16E54">
      <w:pPr>
        <w:pStyle w:val="Caption"/>
        <w:jc w:val="both"/>
      </w:pPr>
      <w:bookmarkStart w:id="18" w:name="_Toc142635900"/>
      <w:r>
        <w:t xml:space="preserve">Observation </w:t>
      </w:r>
      <w:r>
        <w:fldChar w:fldCharType="begin"/>
      </w:r>
      <w:r>
        <w:instrText xml:space="preserve"> SEQ Observation \* ARABIC </w:instrText>
      </w:r>
      <w:r>
        <w:fldChar w:fldCharType="separate"/>
      </w:r>
      <w:r w:rsidR="009D4F19">
        <w:rPr>
          <w:noProof/>
        </w:rPr>
        <w:t>8</w:t>
      </w:r>
      <w:r>
        <w:fldChar w:fldCharType="end"/>
      </w:r>
      <w:r>
        <w:t xml:space="preserve">: LTE SL </w:t>
      </w:r>
      <w:r w:rsidR="00B666BF">
        <w:t xml:space="preserve">CA </w:t>
      </w:r>
      <w:r w:rsidR="00ED47AE">
        <w:t>is designed for</w:t>
      </w:r>
      <w:r w:rsidR="00B666BF">
        <w:t xml:space="preserve"> the aggregated carriers </w:t>
      </w:r>
      <w:r w:rsidR="00ED47AE">
        <w:t>to be synchronized with each other.</w:t>
      </w:r>
      <w:bookmarkEnd w:id="18"/>
    </w:p>
    <w:p w14:paraId="47234202" w14:textId="40EC5C9C" w:rsidR="002543F6" w:rsidRDefault="004541AC" w:rsidP="00D16E54">
      <w:pPr>
        <w:pStyle w:val="Caption"/>
        <w:jc w:val="both"/>
      </w:pPr>
      <w:bookmarkStart w:id="19" w:name="_Toc142635901"/>
      <w:r>
        <w:t xml:space="preserve">Observation </w:t>
      </w:r>
      <w:r>
        <w:fldChar w:fldCharType="begin"/>
      </w:r>
      <w:r>
        <w:instrText xml:space="preserve"> SEQ Observation \* ARABIC </w:instrText>
      </w:r>
      <w:r>
        <w:fldChar w:fldCharType="separate"/>
      </w:r>
      <w:r w:rsidR="009D4F19">
        <w:rPr>
          <w:noProof/>
        </w:rPr>
        <w:t>9</w:t>
      </w:r>
      <w:r>
        <w:fldChar w:fldCharType="end"/>
      </w:r>
      <w:r>
        <w:t xml:space="preserve">: PSFCH </w:t>
      </w:r>
      <w:r w:rsidR="00F53F16">
        <w:t xml:space="preserve">and </w:t>
      </w:r>
      <w:r w:rsidR="006A18C6">
        <w:t>S-SSB</w:t>
      </w:r>
      <w:r w:rsidR="00F53F16">
        <w:t xml:space="preserve"> </w:t>
      </w:r>
      <w:r>
        <w:t xml:space="preserve">alignment across carriers also requires all carriers to have the same synchronization </w:t>
      </w:r>
      <w:r w:rsidR="002543F6">
        <w:t>source.</w:t>
      </w:r>
      <w:bookmarkEnd w:id="19"/>
    </w:p>
    <w:p w14:paraId="6AF3EAD1" w14:textId="14C66D5E" w:rsidR="002543F6" w:rsidRDefault="002543F6" w:rsidP="00D16E54">
      <w:pPr>
        <w:pStyle w:val="Caption"/>
        <w:jc w:val="both"/>
      </w:pPr>
      <w:bookmarkStart w:id="20" w:name="_Toc142635912"/>
      <w:r>
        <w:t xml:space="preserve">Proposal </w:t>
      </w:r>
      <w:r>
        <w:fldChar w:fldCharType="begin"/>
      </w:r>
      <w:r>
        <w:instrText xml:space="preserve"> SEQ Proposal \* ARABIC </w:instrText>
      </w:r>
      <w:r>
        <w:fldChar w:fldCharType="separate"/>
      </w:r>
      <w:r w:rsidR="009D4F19">
        <w:rPr>
          <w:noProof/>
        </w:rPr>
        <w:t>4</w:t>
      </w:r>
      <w:r>
        <w:fldChar w:fldCharType="end"/>
      </w:r>
      <w:r>
        <w:t xml:space="preserve">: </w:t>
      </w:r>
      <w:r w:rsidR="00935943">
        <w:t xml:space="preserve">A </w:t>
      </w:r>
      <w:r>
        <w:t>Rel. 18 NR SL UE use</w:t>
      </w:r>
      <w:r w:rsidR="00935943">
        <w:t>s</w:t>
      </w:r>
      <w:r>
        <w:t xml:space="preserve"> the same synchronization source across all </w:t>
      </w:r>
      <w:r w:rsidR="00946E42">
        <w:t xml:space="preserve">aggregated </w:t>
      </w:r>
      <w:r>
        <w:t>carriers.</w:t>
      </w:r>
      <w:bookmarkEnd w:id="20"/>
    </w:p>
    <w:p w14:paraId="7CA41D5F" w14:textId="6B535F04" w:rsidR="006755BA" w:rsidRDefault="004B4F77" w:rsidP="00D16E54">
      <w:pPr>
        <w:pStyle w:val="Caption"/>
        <w:jc w:val="both"/>
        <w:rPr>
          <w:b w:val="0"/>
          <w:bCs/>
        </w:rPr>
      </w:pPr>
      <w:r>
        <w:rPr>
          <w:b w:val="0"/>
          <w:bCs/>
        </w:rPr>
        <w:t>Next, in the case when a SL UE uses a</w:t>
      </w:r>
      <w:r w:rsidR="0052758C">
        <w:rPr>
          <w:b w:val="0"/>
          <w:bCs/>
        </w:rPr>
        <w:t xml:space="preserve"> Sync-Ref UE as a synchronization source, i.e., it does not have a reliable GNSS or </w:t>
      </w:r>
      <w:proofErr w:type="spellStart"/>
      <w:r w:rsidR="0052758C">
        <w:rPr>
          <w:b w:val="0"/>
          <w:bCs/>
        </w:rPr>
        <w:t>gNB</w:t>
      </w:r>
      <w:proofErr w:type="spellEnd"/>
      <w:r w:rsidR="0052758C">
        <w:rPr>
          <w:b w:val="0"/>
          <w:bCs/>
        </w:rPr>
        <w:t xml:space="preserve"> </w:t>
      </w:r>
      <w:r w:rsidR="00610DB9">
        <w:rPr>
          <w:b w:val="0"/>
          <w:bCs/>
        </w:rPr>
        <w:t xml:space="preserve">synchronization for any of the carriers, </w:t>
      </w:r>
      <w:r w:rsidR="00240EB3">
        <w:rPr>
          <w:b w:val="0"/>
          <w:bCs/>
        </w:rPr>
        <w:t>it may receive multiple SL-SS on the aggregated carriers</w:t>
      </w:r>
      <w:r w:rsidR="00474A8A">
        <w:rPr>
          <w:b w:val="0"/>
          <w:bCs/>
        </w:rPr>
        <w:t xml:space="preserve"> configured for </w:t>
      </w:r>
      <w:r w:rsidR="006A18C6">
        <w:rPr>
          <w:b w:val="0"/>
          <w:bCs/>
        </w:rPr>
        <w:t>S-SSB</w:t>
      </w:r>
      <w:r w:rsidR="00474A8A">
        <w:rPr>
          <w:b w:val="0"/>
          <w:bCs/>
        </w:rPr>
        <w:t xml:space="preserve"> Tx and Rx</w:t>
      </w:r>
      <w:r w:rsidR="00240EB3">
        <w:rPr>
          <w:b w:val="0"/>
          <w:bCs/>
        </w:rPr>
        <w:t xml:space="preserve">. </w:t>
      </w:r>
      <w:r w:rsidR="00A71091">
        <w:rPr>
          <w:b w:val="0"/>
          <w:bCs/>
        </w:rPr>
        <w:t>The SL UE can extend the synchronization prioritization rule</w:t>
      </w:r>
      <w:r w:rsidR="00800E84">
        <w:rPr>
          <w:b w:val="0"/>
          <w:bCs/>
        </w:rPr>
        <w:t xml:space="preserve"> in </w:t>
      </w:r>
      <w:r w:rsidR="00800E84">
        <w:rPr>
          <w:b w:val="0"/>
          <w:bCs/>
        </w:rPr>
        <w:fldChar w:fldCharType="begin"/>
      </w:r>
      <w:r w:rsidR="00800E84">
        <w:rPr>
          <w:b w:val="0"/>
          <w:bCs/>
        </w:rPr>
        <w:instrText xml:space="preserve"> REF _Ref142398564 \w \h </w:instrText>
      </w:r>
      <w:r w:rsidR="00800E84">
        <w:rPr>
          <w:b w:val="0"/>
          <w:bCs/>
        </w:rPr>
      </w:r>
      <w:r w:rsidR="00D16E54">
        <w:rPr>
          <w:b w:val="0"/>
          <w:bCs/>
        </w:rPr>
        <w:instrText xml:space="preserve"> \* MERGEFORMAT </w:instrText>
      </w:r>
      <w:r w:rsidR="00800E84">
        <w:rPr>
          <w:b w:val="0"/>
          <w:bCs/>
        </w:rPr>
        <w:fldChar w:fldCharType="separate"/>
      </w:r>
      <w:r w:rsidR="009D4F19">
        <w:rPr>
          <w:b w:val="0"/>
          <w:bCs/>
        </w:rPr>
        <w:t>[5]</w:t>
      </w:r>
      <w:r w:rsidR="00800E84">
        <w:rPr>
          <w:b w:val="0"/>
          <w:bCs/>
        </w:rPr>
        <w:fldChar w:fldCharType="end"/>
      </w:r>
      <w:r w:rsidR="00A71091">
        <w:rPr>
          <w:b w:val="0"/>
          <w:bCs/>
        </w:rPr>
        <w:t xml:space="preserve"> for th</w:t>
      </w:r>
      <w:r w:rsidR="00DE3A66">
        <w:rPr>
          <w:b w:val="0"/>
          <w:bCs/>
        </w:rPr>
        <w:t xml:space="preserve">is scenario. That is, the SL UE determines </w:t>
      </w:r>
      <w:r w:rsidR="00706F18">
        <w:rPr>
          <w:b w:val="0"/>
          <w:bCs/>
        </w:rPr>
        <w:t xml:space="preserve">the Sync-Ref UE based on the priority associated with the </w:t>
      </w:r>
      <w:r w:rsidR="0070088E">
        <w:rPr>
          <w:b w:val="0"/>
          <w:bCs/>
        </w:rPr>
        <w:t xml:space="preserve">synchronization source of the Sync-Ref UE as determined by the SL-SS Id and the </w:t>
      </w:r>
      <w:r w:rsidR="004E53EE">
        <w:rPr>
          <w:b w:val="0"/>
          <w:bCs/>
        </w:rPr>
        <w:t>master information block (</w:t>
      </w:r>
      <w:r w:rsidR="0070088E">
        <w:rPr>
          <w:b w:val="0"/>
          <w:bCs/>
        </w:rPr>
        <w:t>MIB</w:t>
      </w:r>
      <w:r w:rsidR="004E53EE">
        <w:rPr>
          <w:b w:val="0"/>
          <w:bCs/>
        </w:rPr>
        <w:t>)</w:t>
      </w:r>
      <w:r w:rsidR="0070088E">
        <w:rPr>
          <w:b w:val="0"/>
          <w:bCs/>
        </w:rPr>
        <w:t xml:space="preserve"> included in the PBSCH. If there are two or more candidate Sync-Ref UE-s with the same priority, the UE selects the </w:t>
      </w:r>
      <w:r w:rsidR="008D1CC6">
        <w:rPr>
          <w:b w:val="0"/>
          <w:bCs/>
        </w:rPr>
        <w:t>UE with the highest PBSCH-RSRP as the Sync Ref UE.</w:t>
      </w:r>
    </w:p>
    <w:p w14:paraId="3E6224BF" w14:textId="39C59F9A" w:rsidR="008D1CC6" w:rsidRDefault="007A6E2D" w:rsidP="00D16E54">
      <w:pPr>
        <w:pStyle w:val="Caption"/>
        <w:jc w:val="both"/>
      </w:pPr>
      <w:bookmarkStart w:id="21" w:name="_Toc142635902"/>
      <w:r>
        <w:t xml:space="preserve">Observation </w:t>
      </w:r>
      <w:r>
        <w:fldChar w:fldCharType="begin"/>
      </w:r>
      <w:r>
        <w:instrText xml:space="preserve"> SEQ Observation \* ARABIC </w:instrText>
      </w:r>
      <w:r>
        <w:fldChar w:fldCharType="separate"/>
      </w:r>
      <w:r w:rsidR="009D4F19">
        <w:rPr>
          <w:noProof/>
        </w:rPr>
        <w:t>10</w:t>
      </w:r>
      <w:r>
        <w:fldChar w:fldCharType="end"/>
      </w:r>
      <w:r>
        <w:t xml:space="preserve">: </w:t>
      </w:r>
      <w:r w:rsidR="00174961">
        <w:t xml:space="preserve">An </w:t>
      </w:r>
      <w:r>
        <w:t xml:space="preserve">NR SL UE can extend the existing </w:t>
      </w:r>
      <w:r w:rsidR="006141D7">
        <w:t xml:space="preserve">Rel. 16/17 </w:t>
      </w:r>
      <w:r>
        <w:t>synchronization prioritization rule for SL CA</w:t>
      </w:r>
      <w:r w:rsidR="00F21B8D">
        <w:t xml:space="preserve"> by </w:t>
      </w:r>
      <w:r w:rsidR="00B92851">
        <w:t>comparing the SL-SS ID and RSRP across the aggregated carriers</w:t>
      </w:r>
      <w:r>
        <w:t>.</w:t>
      </w:r>
      <w:bookmarkEnd w:id="21"/>
    </w:p>
    <w:p w14:paraId="412C6234" w14:textId="3A1089A5" w:rsidR="007A6E2D" w:rsidRDefault="007A6E2D" w:rsidP="00D16E54">
      <w:pPr>
        <w:pStyle w:val="Caption"/>
        <w:jc w:val="both"/>
      </w:pPr>
      <w:bookmarkStart w:id="22" w:name="_Toc142635913"/>
      <w:r>
        <w:t xml:space="preserve">Proposal </w:t>
      </w:r>
      <w:r>
        <w:fldChar w:fldCharType="begin"/>
      </w:r>
      <w:r>
        <w:instrText xml:space="preserve"> SEQ Proposal \* ARABIC </w:instrText>
      </w:r>
      <w:r>
        <w:fldChar w:fldCharType="separate"/>
      </w:r>
      <w:r w:rsidR="009D4F19">
        <w:rPr>
          <w:noProof/>
        </w:rPr>
        <w:t>5</w:t>
      </w:r>
      <w:r>
        <w:fldChar w:fldCharType="end"/>
      </w:r>
      <w:r>
        <w:t xml:space="preserve">: </w:t>
      </w:r>
      <w:r w:rsidR="0082753E">
        <w:t xml:space="preserve">The UE </w:t>
      </w:r>
      <w:r w:rsidR="00F21B8D">
        <w:t>selects</w:t>
      </w:r>
      <w:r w:rsidR="0082753E">
        <w:t xml:space="preserve"> the Sync Ref UE</w:t>
      </w:r>
      <w:r w:rsidR="003C3D9A">
        <w:t xml:space="preserve">, when it receives </w:t>
      </w:r>
      <w:r w:rsidR="006A18C6">
        <w:t>S-SSB</w:t>
      </w:r>
      <w:r w:rsidR="003C3D9A">
        <w:t xml:space="preserve"> on multiple carriers,</w:t>
      </w:r>
      <w:r w:rsidR="0082753E">
        <w:t xml:space="preserve"> based on first the priority associated with the </w:t>
      </w:r>
      <w:r w:rsidR="006141D7">
        <w:t>s</w:t>
      </w:r>
      <w:r w:rsidR="0082753E">
        <w:t xml:space="preserve">ync </w:t>
      </w:r>
      <w:r w:rsidR="006141D7">
        <w:t>s</w:t>
      </w:r>
      <w:r w:rsidR="0082753E">
        <w:t>ource and then based on the PBSCH-RSRP.</w:t>
      </w:r>
      <w:bookmarkEnd w:id="22"/>
    </w:p>
    <w:p w14:paraId="1BBBBC94" w14:textId="2B406332" w:rsidR="009F75EA" w:rsidRDefault="00001F93" w:rsidP="00D16E54">
      <w:pPr>
        <w:jc w:val="both"/>
      </w:pPr>
      <w:r>
        <w:t xml:space="preserve">Another key aspect of </w:t>
      </w:r>
      <w:r w:rsidR="00E705FB">
        <w:t>NR SL CA design is the backward compatibility between Rel. 18 NR SL UE-s operating on multiple aggregated BWPs and Rel. 16/17 NR SL UE-s which can operate only on one BWP.</w:t>
      </w:r>
      <w:r w:rsidR="0070435A">
        <w:t xml:space="preserve"> </w:t>
      </w:r>
      <w:r w:rsidR="00BC736A">
        <w:t xml:space="preserve">More specifically, a Rel. 18 SL UE </w:t>
      </w:r>
      <w:r w:rsidR="001C711D">
        <w:t xml:space="preserve">should be able to transmit to and receive from R16/17 UE-s </w:t>
      </w:r>
      <w:r w:rsidR="00090E1A">
        <w:t xml:space="preserve">data </w:t>
      </w:r>
      <w:r w:rsidR="00D07B6C">
        <w:t xml:space="preserve">packets </w:t>
      </w:r>
      <w:r w:rsidR="00090E1A">
        <w:t xml:space="preserve">belonging to services supported in </w:t>
      </w:r>
      <w:r w:rsidR="00D07B6C">
        <w:t>by</w:t>
      </w:r>
      <w:r w:rsidR="00090E1A">
        <w:t xml:space="preserve"> releases</w:t>
      </w:r>
      <w:r w:rsidR="00D07B6C">
        <w:t xml:space="preserve"> 16/17</w:t>
      </w:r>
      <w:r w:rsidR="00090E1A">
        <w:t xml:space="preserve"> </w:t>
      </w:r>
      <w:r w:rsidR="001C711D">
        <w:t xml:space="preserve">on </w:t>
      </w:r>
      <w:r w:rsidR="005F6E45">
        <w:t>one</w:t>
      </w:r>
      <w:r w:rsidR="001C711D">
        <w:t xml:space="preserve"> </w:t>
      </w:r>
      <w:r w:rsidR="005F6E45">
        <w:t>component carrier.</w:t>
      </w:r>
      <w:r w:rsidR="001C711D">
        <w:t xml:space="preserve"> </w:t>
      </w:r>
      <w:r w:rsidR="005F6E45">
        <w:t>For this</w:t>
      </w:r>
      <w:r w:rsidR="0070435A">
        <w:t>, it is crucial that the Rel. 18 NR SL UE-s have the same synchronization source as Rel. 16/17 SL UE-s</w:t>
      </w:r>
      <w:r w:rsidR="00805A74">
        <w:t>.</w:t>
      </w:r>
      <w:r w:rsidR="009246CD">
        <w:t xml:space="preserve"> In this case, the </w:t>
      </w:r>
      <w:r w:rsidR="00925F41">
        <w:t xml:space="preserve">Rel. 18 </w:t>
      </w:r>
      <w:r w:rsidR="009246CD">
        <w:t xml:space="preserve">UE needs to </w:t>
      </w:r>
      <w:r w:rsidR="00925F41">
        <w:t>be synchronized with the same synchronization source as the R16/17 UE-s operat</w:t>
      </w:r>
      <w:r w:rsidR="00C9147A">
        <w:t>ing over a single carrier.</w:t>
      </w:r>
    </w:p>
    <w:p w14:paraId="4FC44674" w14:textId="67E0574E" w:rsidR="00C9147A" w:rsidRDefault="00C9147A" w:rsidP="00D16E54">
      <w:pPr>
        <w:pStyle w:val="Caption"/>
        <w:jc w:val="both"/>
      </w:pPr>
      <w:bookmarkStart w:id="23" w:name="_Toc142635903"/>
      <w:r>
        <w:t xml:space="preserve">Observation </w:t>
      </w:r>
      <w:r>
        <w:fldChar w:fldCharType="begin"/>
      </w:r>
      <w:r>
        <w:instrText xml:space="preserve"> SEQ Observation \* ARABIC </w:instrText>
      </w:r>
      <w:r>
        <w:fldChar w:fldCharType="separate"/>
      </w:r>
      <w:r w:rsidR="009D4F19">
        <w:rPr>
          <w:noProof/>
        </w:rPr>
        <w:t>11</w:t>
      </w:r>
      <w:r>
        <w:fldChar w:fldCharType="end"/>
      </w:r>
      <w:r>
        <w:t>: To enable backward compatibility, when R16/17 UE-s operate over one of the aggr</w:t>
      </w:r>
      <w:r w:rsidR="00C63D81">
        <w:t xml:space="preserve">egated carriers over which </w:t>
      </w:r>
      <w:r w:rsidR="00541E26">
        <w:t xml:space="preserve">a </w:t>
      </w:r>
      <w:r w:rsidR="00C63D81">
        <w:t xml:space="preserve">R18 </w:t>
      </w:r>
      <w:r w:rsidR="0099220A">
        <w:t xml:space="preserve">SL </w:t>
      </w:r>
      <w:r w:rsidR="00C63D81">
        <w:t xml:space="preserve">UE </w:t>
      </w:r>
      <w:r w:rsidR="00541E26">
        <w:t>is</w:t>
      </w:r>
      <w:r w:rsidR="00C63D81">
        <w:t xml:space="preserve"> configured to operate, the</w:t>
      </w:r>
      <w:r w:rsidR="00541E26">
        <w:t xml:space="preserve"> </w:t>
      </w:r>
      <w:r w:rsidR="00C63D81">
        <w:t xml:space="preserve">R18 UE needs to </w:t>
      </w:r>
      <w:r w:rsidR="0062320B">
        <w:t>derive synchronization from the same synchronization source as R16/17 UE-s.</w:t>
      </w:r>
      <w:bookmarkEnd w:id="23"/>
    </w:p>
    <w:p w14:paraId="7CFDEF89" w14:textId="113A157C" w:rsidR="006E17B9" w:rsidRDefault="00D26ACA" w:rsidP="00D16E54">
      <w:pPr>
        <w:jc w:val="both"/>
      </w:pPr>
      <w:r>
        <w:t xml:space="preserve">For this, </w:t>
      </w:r>
      <w:r w:rsidR="00227DBB">
        <w:t xml:space="preserve">R18 SL UE-s need to be configured with a </w:t>
      </w:r>
      <w:r w:rsidR="00227DBB" w:rsidRPr="00227DBB">
        <w:rPr>
          <w:i/>
          <w:iCs/>
        </w:rPr>
        <w:t>synchronization anchor</w:t>
      </w:r>
      <w:r w:rsidR="00227DBB">
        <w:t xml:space="preserve"> </w:t>
      </w:r>
      <w:r w:rsidR="00E64AD6">
        <w:t>carrier</w:t>
      </w:r>
      <w:r w:rsidR="00E97ED4">
        <w:t xml:space="preserve"> when one of the aggregated carrier</w:t>
      </w:r>
      <w:r w:rsidR="00EF1864">
        <w:t>s</w:t>
      </w:r>
      <w:r w:rsidR="00E97ED4">
        <w:t xml:space="preserve"> </w:t>
      </w:r>
      <w:r w:rsidR="00EF1864">
        <w:t xml:space="preserve">may have legacy Rel. 16/17 UE-s. </w:t>
      </w:r>
      <w:r w:rsidR="0032695C">
        <w:t xml:space="preserve">If the R18 SL UE does not have a reliable GNSS or </w:t>
      </w:r>
      <w:proofErr w:type="spellStart"/>
      <w:r w:rsidR="0032695C">
        <w:t>gNB</w:t>
      </w:r>
      <w:proofErr w:type="spellEnd"/>
      <w:r w:rsidR="0032695C">
        <w:t xml:space="preserve"> synchronization source, the R18 UE will determine the Sync Ref UE based on the </w:t>
      </w:r>
      <w:r w:rsidR="006A18C6">
        <w:t>S-SSB</w:t>
      </w:r>
      <w:r w:rsidR="0032695C">
        <w:t xml:space="preserve"> received over the synchronization anchor carrier. </w:t>
      </w:r>
      <w:r w:rsidR="0024410D">
        <w:t xml:space="preserve">If the Rel. 18 SL UE </w:t>
      </w:r>
      <w:r w:rsidR="00130776">
        <w:t xml:space="preserve">determines that </w:t>
      </w:r>
      <w:r w:rsidR="0039456A">
        <w:t xml:space="preserve">the conditions to </w:t>
      </w:r>
      <w:r w:rsidR="004516CD">
        <w:t xml:space="preserve">transmit </w:t>
      </w:r>
      <w:r w:rsidR="006A18C6">
        <w:t>S-SSB</w:t>
      </w:r>
      <w:r w:rsidR="004516CD">
        <w:t xml:space="preserve">/PSBCH </w:t>
      </w:r>
      <w:r w:rsidR="000E069B">
        <w:fldChar w:fldCharType="begin"/>
      </w:r>
      <w:r w:rsidR="000E069B">
        <w:instrText xml:space="preserve"> REF _Ref142398564 \w \h </w:instrText>
      </w:r>
      <w:r w:rsidR="007463B5">
        <w:instrText xml:space="preserve"> \* MERGEFORMAT </w:instrText>
      </w:r>
      <w:r w:rsidR="000E069B">
        <w:fldChar w:fldCharType="separate"/>
      </w:r>
      <w:r w:rsidR="009D4F19">
        <w:t>[5]</w:t>
      </w:r>
      <w:r w:rsidR="000E069B">
        <w:fldChar w:fldCharType="end"/>
      </w:r>
      <w:r w:rsidR="000E069B">
        <w:t xml:space="preserve"> are</w:t>
      </w:r>
      <w:r w:rsidR="001A2821">
        <w:t xml:space="preserve"> met </w:t>
      </w:r>
      <w:r w:rsidR="004516CD">
        <w:t>on the (pre)configured anchor carrier</w:t>
      </w:r>
      <w:r w:rsidR="00B658CD">
        <w:t xml:space="preserve">, the R18 SL UE will always transmit </w:t>
      </w:r>
      <w:r w:rsidR="006A18C6">
        <w:t>S-SSB</w:t>
      </w:r>
      <w:r w:rsidR="00B658CD">
        <w:t xml:space="preserve"> on the </w:t>
      </w:r>
      <w:r w:rsidR="0068571C">
        <w:t>synchronization anchor carrier.</w:t>
      </w:r>
      <w:r w:rsidR="00405091">
        <w:t xml:space="preserve"> In fact, the UE does not </w:t>
      </w:r>
      <w:r w:rsidR="00096965">
        <w:t xml:space="preserve">expect the </w:t>
      </w:r>
      <w:r w:rsidR="007C4CBE">
        <w:t xml:space="preserve">transmission and reception of </w:t>
      </w:r>
      <w:r w:rsidR="006A18C6">
        <w:t>S-SSB</w:t>
      </w:r>
      <w:r w:rsidR="007C4CBE">
        <w:t xml:space="preserve"> to be disabled on the synchronization anchor carrier.</w:t>
      </w:r>
    </w:p>
    <w:p w14:paraId="547F5BFC" w14:textId="0E2945BA" w:rsidR="00164A99" w:rsidRDefault="00164A99" w:rsidP="00D16E54">
      <w:pPr>
        <w:pStyle w:val="Caption"/>
        <w:jc w:val="both"/>
      </w:pPr>
      <w:bookmarkStart w:id="24" w:name="_Toc142635914"/>
      <w:r>
        <w:t xml:space="preserve">Proposal </w:t>
      </w:r>
      <w:r>
        <w:fldChar w:fldCharType="begin"/>
      </w:r>
      <w:r>
        <w:instrText xml:space="preserve"> SEQ Proposal \* ARABIC </w:instrText>
      </w:r>
      <w:r>
        <w:fldChar w:fldCharType="separate"/>
      </w:r>
      <w:r w:rsidR="009D4F19">
        <w:rPr>
          <w:noProof/>
        </w:rPr>
        <w:t>6</w:t>
      </w:r>
      <w:r>
        <w:fldChar w:fldCharType="end"/>
      </w:r>
      <w:r>
        <w:t xml:space="preserve">: A Rel. 18 UE is </w:t>
      </w:r>
      <w:r w:rsidR="00D3002F">
        <w:t>(pre)</w:t>
      </w:r>
      <w:r>
        <w:t>configured with a synchronization anchor component carrier</w:t>
      </w:r>
      <w:r w:rsidR="00D3002F">
        <w:t>.</w:t>
      </w:r>
      <w:bookmarkEnd w:id="24"/>
    </w:p>
    <w:p w14:paraId="7E13C263" w14:textId="297540B7" w:rsidR="002A3881" w:rsidRDefault="002A3881" w:rsidP="00D16E54">
      <w:pPr>
        <w:pStyle w:val="Caption"/>
        <w:jc w:val="both"/>
      </w:pPr>
      <w:bookmarkStart w:id="25" w:name="_Toc142635915"/>
      <w:r>
        <w:t xml:space="preserve">Proposal </w:t>
      </w:r>
      <w:r>
        <w:fldChar w:fldCharType="begin"/>
      </w:r>
      <w:r>
        <w:instrText xml:space="preserve"> SEQ Proposal \* ARABIC </w:instrText>
      </w:r>
      <w:r>
        <w:fldChar w:fldCharType="separate"/>
      </w:r>
      <w:r w:rsidR="009D4F19">
        <w:rPr>
          <w:noProof/>
        </w:rPr>
        <w:t>7</w:t>
      </w:r>
      <w:r>
        <w:fldChar w:fldCharType="end"/>
      </w:r>
      <w:r>
        <w:t xml:space="preserve">: </w:t>
      </w:r>
      <w:r w:rsidR="00622DB2">
        <w:t xml:space="preserve">If the R18 UE </w:t>
      </w:r>
      <w:r w:rsidR="00461E0C">
        <w:t xml:space="preserve">does not have a reliable GNSS or </w:t>
      </w:r>
      <w:proofErr w:type="spellStart"/>
      <w:r w:rsidR="00461E0C">
        <w:t>gNB</w:t>
      </w:r>
      <w:proofErr w:type="spellEnd"/>
      <w:r w:rsidR="00461E0C">
        <w:t xml:space="preserve"> synchronization source,</w:t>
      </w:r>
      <w:r w:rsidR="00DB61DA">
        <w:t xml:space="preserve"> when </w:t>
      </w:r>
      <w:r w:rsidR="00BD5301">
        <w:t>(pre)</w:t>
      </w:r>
      <w:r w:rsidR="00DB61DA">
        <w:t>configured with a</w:t>
      </w:r>
      <w:r w:rsidR="00BD5301">
        <w:t xml:space="preserve"> synchronization anchor carrier</w:t>
      </w:r>
      <w:r w:rsidR="00461E0C">
        <w:t xml:space="preserve"> the R18 UE </w:t>
      </w:r>
      <w:r w:rsidR="001A718D">
        <w:t xml:space="preserve">always </w:t>
      </w:r>
      <w:r w:rsidR="00461E0C">
        <w:t xml:space="preserve">derives its synchronization from </w:t>
      </w:r>
      <w:r w:rsidR="001A718D">
        <w:t>a</w:t>
      </w:r>
      <w:r w:rsidR="006A18C6">
        <w:t>n</w:t>
      </w:r>
      <w:r w:rsidR="001A718D">
        <w:t xml:space="preserve"> </w:t>
      </w:r>
      <w:r w:rsidR="006A18C6">
        <w:t>S-SSB</w:t>
      </w:r>
      <w:r w:rsidR="00461E0C">
        <w:t xml:space="preserve"> transmitted on the synchronization anchor </w:t>
      </w:r>
      <w:r w:rsidR="001A718D">
        <w:t>carrier</w:t>
      </w:r>
      <w:r w:rsidR="00184E7E">
        <w:t>.</w:t>
      </w:r>
      <w:bookmarkEnd w:id="25"/>
    </w:p>
    <w:p w14:paraId="3C5D361E" w14:textId="6D464218" w:rsidR="00184E7E" w:rsidRDefault="00C70F46" w:rsidP="00D16E54">
      <w:pPr>
        <w:pStyle w:val="Caption"/>
        <w:jc w:val="both"/>
      </w:pPr>
      <w:bookmarkStart w:id="26" w:name="_Toc142635904"/>
      <w:r>
        <w:t xml:space="preserve">Observation </w:t>
      </w:r>
      <w:r>
        <w:fldChar w:fldCharType="begin"/>
      </w:r>
      <w:r>
        <w:instrText xml:space="preserve"> SEQ Observation \* ARABIC </w:instrText>
      </w:r>
      <w:r>
        <w:fldChar w:fldCharType="separate"/>
      </w:r>
      <w:r w:rsidR="009D4F19">
        <w:rPr>
          <w:noProof/>
        </w:rPr>
        <w:t>12</w:t>
      </w:r>
      <w:r>
        <w:fldChar w:fldCharType="end"/>
      </w:r>
      <w:r w:rsidR="00184E7E">
        <w:t xml:space="preserve">: </w:t>
      </w:r>
      <w:r w:rsidR="00CC3ACE" w:rsidRPr="00CC3ACE">
        <w:t xml:space="preserve">The UE always transmits </w:t>
      </w:r>
      <w:r w:rsidR="006A18C6">
        <w:t>S-SSB</w:t>
      </w:r>
      <w:r w:rsidR="00CC3ACE" w:rsidRPr="00CC3ACE">
        <w:t xml:space="preserve"> on the anchor </w:t>
      </w:r>
      <w:r w:rsidR="00D17D5B">
        <w:t xml:space="preserve">synchronization </w:t>
      </w:r>
      <w:r w:rsidR="00CC3ACE" w:rsidRPr="00CC3ACE">
        <w:t>carrier when</w:t>
      </w:r>
      <w:r w:rsidR="00D17D5B">
        <w:t xml:space="preserve"> </w:t>
      </w:r>
      <w:r w:rsidR="004C4685">
        <w:t>the anchor carrier is</w:t>
      </w:r>
      <w:r w:rsidR="00CC3ACE" w:rsidRPr="00CC3ACE">
        <w:t xml:space="preserve"> (pre)configured</w:t>
      </w:r>
      <w:r w:rsidR="004C4685">
        <w:t xml:space="preserve"> and conditions for transmissions of </w:t>
      </w:r>
      <w:r w:rsidR="006A18C6">
        <w:t>S-SSB</w:t>
      </w:r>
      <w:r w:rsidR="004C4685">
        <w:t>/PBSCH are met on the anchor carrier</w:t>
      </w:r>
      <w:r w:rsidR="00CC3ACE" w:rsidRPr="00CC3ACE">
        <w:t>.</w:t>
      </w:r>
      <w:bookmarkEnd w:id="26"/>
    </w:p>
    <w:p w14:paraId="58973C01" w14:textId="16989B6E" w:rsidR="00294CCF" w:rsidRPr="00294CCF" w:rsidRDefault="00294CCF" w:rsidP="00D16E54">
      <w:pPr>
        <w:pStyle w:val="Caption"/>
        <w:jc w:val="both"/>
      </w:pPr>
      <w:bookmarkStart w:id="27" w:name="_Toc142635916"/>
      <w:r>
        <w:t xml:space="preserve">Proposal </w:t>
      </w:r>
      <w:r>
        <w:fldChar w:fldCharType="begin"/>
      </w:r>
      <w:r>
        <w:instrText xml:space="preserve"> SEQ Proposal \* ARABIC </w:instrText>
      </w:r>
      <w:r>
        <w:fldChar w:fldCharType="separate"/>
      </w:r>
      <w:r w:rsidR="009D4F19">
        <w:rPr>
          <w:noProof/>
        </w:rPr>
        <w:t>8</w:t>
      </w:r>
      <w:r>
        <w:fldChar w:fldCharType="end"/>
      </w:r>
      <w:r>
        <w:t xml:space="preserve">: A Rel. 18 SL UE does not expect </w:t>
      </w:r>
      <w:r w:rsidR="00EA0A06">
        <w:t>(pre)configuration disabling</w:t>
      </w:r>
      <w:r>
        <w:t xml:space="preserve"> </w:t>
      </w:r>
      <w:r w:rsidR="006A18C6">
        <w:t>S-SSB</w:t>
      </w:r>
      <w:r>
        <w:t xml:space="preserve"> transmission and/or reception on the synchronization anchor carrier</w:t>
      </w:r>
      <w:r w:rsidR="008C6C6A">
        <w:t>.</w:t>
      </w:r>
      <w:bookmarkEnd w:id="27"/>
    </w:p>
    <w:p w14:paraId="50FC825B" w14:textId="693F3DAF" w:rsidR="008F03E6" w:rsidRDefault="00E17139" w:rsidP="008F03E6">
      <w:pPr>
        <w:pStyle w:val="Heading1"/>
      </w:pPr>
      <w:bookmarkStart w:id="28" w:name="_Ref142389261"/>
      <w:r>
        <w:t>PSSCH/PSCCH transmissions over aggregated carriers</w:t>
      </w:r>
      <w:bookmarkEnd w:id="28"/>
    </w:p>
    <w:p w14:paraId="51E5A1BD" w14:textId="1BB5CEF2" w:rsidR="00563DA9" w:rsidRDefault="00563DA9" w:rsidP="00563DA9">
      <w:pPr>
        <w:pStyle w:val="Heading2"/>
      </w:pPr>
      <w:r>
        <w:t>Transmission power control</w:t>
      </w:r>
    </w:p>
    <w:p w14:paraId="47E7869C" w14:textId="4BFBC388" w:rsidR="000F4CB4" w:rsidRDefault="00BC49E0" w:rsidP="00C10A5C">
      <w:pPr>
        <w:jc w:val="both"/>
        <w:rPr>
          <w:lang w:eastAsia="zh-CN"/>
        </w:rPr>
      </w:pPr>
      <w:r>
        <w:rPr>
          <w:lang w:eastAsia="zh-CN"/>
        </w:rPr>
        <w:t>Based on clause 16.2.1 in TS 38.213</w:t>
      </w:r>
      <w:r w:rsidR="00222380">
        <w:rPr>
          <w:lang w:eastAsia="zh-CN"/>
        </w:rPr>
        <w:t xml:space="preserve"> </w:t>
      </w:r>
      <w:r w:rsidR="00222380">
        <w:rPr>
          <w:lang w:eastAsia="zh-CN"/>
        </w:rPr>
        <w:fldChar w:fldCharType="begin"/>
      </w:r>
      <w:r w:rsidR="00222380">
        <w:rPr>
          <w:lang w:eastAsia="zh-CN"/>
        </w:rPr>
        <w:instrText xml:space="preserve"> REF _Ref115185684 \w \h </w:instrText>
      </w:r>
      <w:r w:rsidR="00222380">
        <w:rPr>
          <w:lang w:eastAsia="zh-CN"/>
        </w:rPr>
      </w:r>
      <w:r w:rsidR="00222380">
        <w:rPr>
          <w:lang w:eastAsia="zh-CN"/>
        </w:rPr>
        <w:fldChar w:fldCharType="separate"/>
      </w:r>
      <w:r w:rsidR="009D4F19">
        <w:rPr>
          <w:lang w:eastAsia="zh-CN"/>
        </w:rPr>
        <w:t>[2]</w:t>
      </w:r>
      <w:r w:rsidR="00222380">
        <w:rPr>
          <w:lang w:eastAsia="zh-CN"/>
        </w:rPr>
        <w:fldChar w:fldCharType="end"/>
      </w:r>
      <w:r w:rsidR="00E07CC8">
        <w:rPr>
          <w:lang w:eastAsia="zh-CN"/>
        </w:rPr>
        <w:t xml:space="preserve">, the </w:t>
      </w:r>
      <w:r w:rsidR="007C2DB5">
        <w:rPr>
          <w:lang w:eastAsia="zh-CN"/>
        </w:rPr>
        <w:t xml:space="preserve">PSSCH </w:t>
      </w:r>
      <w:r w:rsidR="00277F13">
        <w:rPr>
          <w:lang w:eastAsia="zh-CN"/>
        </w:rPr>
        <w:t xml:space="preserve">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PSSCH</m:t>
            </m:r>
          </m:sub>
        </m:sSub>
        <m:r>
          <w:rPr>
            <w:rFonts w:ascii="Cambria Math" w:hAnsi="Cambria Math"/>
            <w:lang w:eastAsia="zh-CN"/>
          </w:rPr>
          <m:t>(i, b)</m:t>
        </m:r>
      </m:oMath>
      <w:r w:rsidR="00EA009C">
        <w:rPr>
          <w:lang w:eastAsia="zh-CN"/>
        </w:rPr>
        <w:t xml:space="preserve"> over a symbol </w:t>
      </w:r>
      <w:r w:rsidR="0045260E">
        <w:rPr>
          <w:lang w:eastAsia="zh-CN"/>
        </w:rPr>
        <w:t xml:space="preserve">where a corresponding PSCCH is not transmitted </w:t>
      </w:r>
      <w:r w:rsidR="004D66D3">
        <w:rPr>
          <w:lang w:eastAsia="zh-CN"/>
        </w:rPr>
        <w:t xml:space="preserve">in a PSCCH-PSSCH transmit slot </w:t>
      </w:r>
      <m:oMath>
        <m:r>
          <w:rPr>
            <w:rFonts w:ascii="Cambria Math" w:hAnsi="Cambria Math"/>
            <w:lang w:eastAsia="zh-CN"/>
          </w:rPr>
          <m:t>i</m:t>
        </m:r>
      </m:oMath>
      <w:r w:rsidR="004D66D3">
        <w:rPr>
          <w:lang w:eastAsia="zh-CN"/>
        </w:rPr>
        <w:t xml:space="preserve"> </w:t>
      </w:r>
      <w:r w:rsidR="000F4CB4">
        <w:rPr>
          <w:lang w:eastAsia="zh-CN"/>
        </w:rPr>
        <w:t xml:space="preserve">on a SL BWP </w:t>
      </w:r>
      <m:oMath>
        <m:r>
          <w:rPr>
            <w:rFonts w:ascii="Cambria Math" w:hAnsi="Cambria Math"/>
            <w:lang w:eastAsia="zh-CN"/>
          </w:rPr>
          <m:t>b</m:t>
        </m:r>
      </m:oMath>
      <w:r w:rsidR="007A0815">
        <w:rPr>
          <w:lang w:eastAsia="zh-CN"/>
        </w:rPr>
        <w:t xml:space="preserve"> </w:t>
      </w:r>
      <w:r w:rsidR="000F4CB4">
        <w:rPr>
          <w:lang w:eastAsia="zh-CN"/>
        </w:rPr>
        <w:t>is upper bounded by,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6840"/>
        <w:gridCol w:w="985"/>
      </w:tblGrid>
      <w:tr w:rsidR="00C10A5C" w14:paraId="5B2B1581" w14:textId="77777777" w:rsidTr="002053DB">
        <w:tc>
          <w:tcPr>
            <w:tcW w:w="1525" w:type="dxa"/>
          </w:tcPr>
          <w:p w14:paraId="077B7845" w14:textId="77777777" w:rsidR="00C10A5C" w:rsidRDefault="00C10A5C" w:rsidP="00C10A5C">
            <w:pPr>
              <w:rPr>
                <w:lang w:eastAsia="zh-CN"/>
              </w:rPr>
            </w:pPr>
          </w:p>
        </w:tc>
        <w:tc>
          <w:tcPr>
            <w:tcW w:w="6840" w:type="dxa"/>
          </w:tcPr>
          <w:p w14:paraId="26C19B5A" w14:textId="0F701ED9" w:rsidR="00C10A5C" w:rsidRDefault="00935943" w:rsidP="00C10A5C">
            <w:pPr>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PSSCH</m:t>
                    </m:r>
                  </m:sub>
                </m:sSub>
                <m:d>
                  <m:dPr>
                    <m:ctrlPr>
                      <w:rPr>
                        <w:rFonts w:ascii="Cambria Math" w:hAnsi="Cambria Math"/>
                        <w:i/>
                        <w:lang w:eastAsia="zh-CN"/>
                      </w:rPr>
                    </m:ctrlPr>
                  </m:dPr>
                  <m:e>
                    <m:r>
                      <w:rPr>
                        <w:rFonts w:ascii="Cambria Math" w:hAnsi="Cambria Math"/>
                        <w:lang w:eastAsia="zh-CN"/>
                      </w:rPr>
                      <m:t>i,b</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m:rPr>
                        <m:sty m:val="p"/>
                      </m:rPr>
                      <w:rPr>
                        <w:rFonts w:ascii="Cambria Math" w:hAnsi="Cambria Math"/>
                        <w:lang w:eastAsia="zh-CN"/>
                      </w:rPr>
                      <m:t>CMAX</m:t>
                    </m:r>
                  </m:sub>
                </m:sSub>
                <m:r>
                  <w:rPr>
                    <w:rFonts w:ascii="Cambria Math" w:hAnsi="Cambria Math"/>
                    <w:lang w:eastAsia="zh-CN"/>
                  </w:rPr>
                  <m:t>,</m:t>
                </m:r>
              </m:oMath>
            </m:oMathPara>
          </w:p>
        </w:tc>
        <w:tc>
          <w:tcPr>
            <w:tcW w:w="985" w:type="dxa"/>
          </w:tcPr>
          <w:p w14:paraId="6C718C95" w14:textId="5F95D80A" w:rsidR="00C10A5C" w:rsidRDefault="00C10A5C" w:rsidP="00C10A5C">
            <w:pPr>
              <w:jc w:val="right"/>
              <w:rPr>
                <w:lang w:eastAsia="zh-CN"/>
              </w:rPr>
            </w:pPr>
            <w:r>
              <w:rPr>
                <w:lang w:eastAsia="zh-CN"/>
              </w:rPr>
              <w:fldChar w:fldCharType="begin"/>
            </w:r>
            <w:r>
              <w:rPr>
                <w:lang w:eastAsia="zh-CN"/>
              </w:rPr>
              <w:instrText xml:space="preserve"> STYLEREF 1 \s </w:instrText>
            </w:r>
            <w:r>
              <w:rPr>
                <w:lang w:eastAsia="zh-CN"/>
              </w:rPr>
              <w:fldChar w:fldCharType="separate"/>
            </w:r>
            <w:r w:rsidR="009D4F19">
              <w:rPr>
                <w:noProof/>
                <w:lang w:eastAsia="zh-CN"/>
              </w:rPr>
              <w:t>4</w:t>
            </w:r>
            <w:r>
              <w:rPr>
                <w:lang w:eastAsia="zh-CN"/>
              </w:rPr>
              <w:fldChar w:fldCharType="end"/>
            </w:r>
            <w:r>
              <w:rPr>
                <w:lang w:eastAsia="zh-CN"/>
              </w:rPr>
              <w:t>.</w:t>
            </w:r>
            <w:r>
              <w:rPr>
                <w:lang w:eastAsia="zh-CN"/>
              </w:rPr>
              <w:fldChar w:fldCharType="begin"/>
            </w:r>
            <w:r>
              <w:rPr>
                <w:lang w:eastAsia="zh-CN"/>
              </w:rPr>
              <w:instrText xml:space="preserve"> SEQ Eqn. \* ARABIC \s 1 </w:instrText>
            </w:r>
            <w:r>
              <w:rPr>
                <w:lang w:eastAsia="zh-CN"/>
              </w:rPr>
              <w:fldChar w:fldCharType="separate"/>
            </w:r>
            <w:r w:rsidR="009D4F19">
              <w:rPr>
                <w:noProof/>
                <w:lang w:eastAsia="zh-CN"/>
              </w:rPr>
              <w:t>1</w:t>
            </w:r>
            <w:r>
              <w:rPr>
                <w:lang w:eastAsia="zh-CN"/>
              </w:rPr>
              <w:fldChar w:fldCharType="end"/>
            </w:r>
          </w:p>
        </w:tc>
      </w:tr>
    </w:tbl>
    <w:p w14:paraId="0C639164" w14:textId="681104F3" w:rsidR="00ED142E" w:rsidRDefault="00112E21" w:rsidP="00266402">
      <w:pPr>
        <w:jc w:val="both"/>
        <w:rPr>
          <w:iCs/>
          <w:lang w:eastAsia="zh-CN"/>
        </w:rPr>
      </w:pPr>
      <w:r>
        <w:rPr>
          <w:lang w:eastAsia="zh-CN"/>
        </w:rPr>
        <w:t xml:space="preserve">where </w:t>
      </w:r>
      <m:oMath>
        <m:sSub>
          <m:sSubPr>
            <m:ctrlPr>
              <w:rPr>
                <w:rFonts w:ascii="Cambria Math" w:hAnsi="Cambria Math"/>
                <w:iCs/>
                <w:lang w:eastAsia="zh-CN"/>
              </w:rPr>
            </m:ctrlPr>
          </m:sSubPr>
          <m:e>
            <m:r>
              <w:rPr>
                <w:rFonts w:ascii="Cambria Math" w:hAnsi="Cambria Math"/>
                <w:lang w:eastAsia="zh-CN"/>
              </w:rPr>
              <m:t>P</m:t>
            </m:r>
            <m:ctrlPr>
              <w:rPr>
                <w:rFonts w:ascii="Cambria Math" w:hAnsi="Cambria Math"/>
                <w:i/>
                <w:lang w:eastAsia="zh-CN"/>
              </w:rPr>
            </m:ctrlPr>
          </m:e>
          <m:sub>
            <m:r>
              <m:rPr>
                <m:sty m:val="p"/>
              </m:rPr>
              <w:rPr>
                <w:rFonts w:ascii="Cambria Math" w:hAnsi="Cambria Math"/>
                <w:lang w:eastAsia="zh-CN"/>
              </w:rPr>
              <m:t>CMAX</m:t>
            </m:r>
          </m:sub>
        </m:sSub>
      </m:oMath>
      <w:r>
        <w:rPr>
          <w:iCs/>
          <w:lang w:eastAsia="zh-CN"/>
        </w:rPr>
        <w:t xml:space="preserve"> is </w:t>
      </w:r>
      <w:r w:rsidR="00AE46F6">
        <w:rPr>
          <w:iCs/>
          <w:lang w:eastAsia="zh-CN"/>
        </w:rPr>
        <w:t xml:space="preserve">the configured maximum UE transmit power </w:t>
      </w:r>
      <w:r w:rsidR="00A11A76">
        <w:rPr>
          <w:iCs/>
          <w:lang w:eastAsia="zh-CN"/>
        </w:rPr>
        <w:t>defined in TS 38.101-</w:t>
      </w:r>
      <w:r w:rsidR="00AC4A25">
        <w:rPr>
          <w:iCs/>
          <w:lang w:eastAsia="zh-CN"/>
        </w:rPr>
        <w:t xml:space="preserve">1 </w:t>
      </w:r>
      <w:r w:rsidR="00AC4A25">
        <w:rPr>
          <w:iCs/>
          <w:lang w:eastAsia="zh-CN"/>
        </w:rPr>
        <w:fldChar w:fldCharType="begin"/>
      </w:r>
      <w:r w:rsidR="00AC4A25">
        <w:rPr>
          <w:iCs/>
          <w:lang w:eastAsia="zh-CN"/>
        </w:rPr>
        <w:instrText xml:space="preserve"> REF _Ref142294367 \w \h </w:instrText>
      </w:r>
      <w:r w:rsidR="00AC4A25">
        <w:rPr>
          <w:iCs/>
          <w:lang w:eastAsia="zh-CN"/>
        </w:rPr>
      </w:r>
      <w:r w:rsidR="00AC4A25">
        <w:rPr>
          <w:iCs/>
          <w:lang w:eastAsia="zh-CN"/>
        </w:rPr>
        <w:fldChar w:fldCharType="separate"/>
      </w:r>
      <w:r w:rsidR="009D4F19">
        <w:rPr>
          <w:iCs/>
          <w:lang w:eastAsia="zh-CN"/>
        </w:rPr>
        <w:t>[6]</w:t>
      </w:r>
      <w:r w:rsidR="00AC4A25">
        <w:rPr>
          <w:iCs/>
          <w:lang w:eastAsia="zh-CN"/>
        </w:rPr>
        <w:fldChar w:fldCharType="end"/>
      </w:r>
      <w:r w:rsidR="00D0147B">
        <w:rPr>
          <w:iCs/>
          <w:lang w:eastAsia="zh-CN"/>
        </w:rPr>
        <w:t xml:space="preserve">. </w:t>
      </w:r>
      <w:r w:rsidR="00751416">
        <w:rPr>
          <w:iCs/>
          <w:lang w:eastAsia="zh-CN"/>
        </w:rPr>
        <w:t xml:space="preserve">For intra-band SL CA, a SL UE </w:t>
      </w:r>
      <w:r w:rsidR="0017670D">
        <w:rPr>
          <w:iCs/>
          <w:lang w:eastAsia="zh-CN"/>
        </w:rPr>
        <w:t>will be capable of transmitting PSSCH-PSCCH over multiple SL BWPs</w:t>
      </w:r>
      <w:r w:rsidR="00EE5200">
        <w:rPr>
          <w:iCs/>
          <w:lang w:eastAsia="zh-CN"/>
        </w:rPr>
        <w:t xml:space="preserve">. </w:t>
      </w:r>
      <w:r w:rsidR="00E0280F">
        <w:rPr>
          <w:iCs/>
          <w:lang w:eastAsia="zh-CN"/>
        </w:rPr>
        <w:t xml:space="preserve">In this case, the </w:t>
      </w:r>
      <w:r w:rsidR="00E6381A">
        <w:rPr>
          <w:iCs/>
          <w:lang w:eastAsia="zh-CN"/>
        </w:rPr>
        <w:t xml:space="preserve">UE does exceed the configured maximum transmit power </w:t>
      </w:r>
      <m:oMath>
        <m:sSub>
          <m:sSubPr>
            <m:ctrlPr>
              <w:rPr>
                <w:rFonts w:ascii="Cambria Math" w:hAnsi="Cambria Math"/>
                <w:i/>
                <w:iCs/>
                <w:lang w:eastAsia="zh-CN"/>
              </w:rPr>
            </m:ctrlPr>
          </m:sSubPr>
          <m:e>
            <m:r>
              <w:rPr>
                <w:rFonts w:ascii="Cambria Math" w:hAnsi="Cambria Math"/>
                <w:lang w:eastAsia="zh-CN"/>
              </w:rPr>
              <m:t>P</m:t>
            </m:r>
          </m:e>
          <m:sub>
            <m:r>
              <m:rPr>
                <m:sty m:val="p"/>
              </m:rPr>
              <w:rPr>
                <w:rFonts w:ascii="Cambria Math" w:hAnsi="Cambria Math"/>
                <w:lang w:eastAsia="zh-CN"/>
              </w:rPr>
              <m:t>CMAX</m:t>
            </m:r>
          </m:sub>
        </m:sSub>
      </m:oMath>
      <w:r w:rsidR="00E6381A">
        <w:rPr>
          <w:iCs/>
          <w:lang w:eastAsia="zh-CN"/>
        </w:rPr>
        <w:t xml:space="preserve"> </w:t>
      </w:r>
      <w:r w:rsidR="006B73BC">
        <w:rPr>
          <w:iCs/>
          <w:lang w:eastAsia="zh-CN"/>
        </w:rPr>
        <w:t xml:space="preserve">and satisfies the following condition when its transmissions over the multiple aggregated carriers </w:t>
      </w:r>
      <w:r w:rsidR="00ED142E">
        <w:rPr>
          <w:iCs/>
          <w:lang w:eastAsia="zh-CN"/>
        </w:rPr>
        <w:t>overlap in time with one another: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6840"/>
        <w:gridCol w:w="985"/>
      </w:tblGrid>
      <w:tr w:rsidR="00266402" w14:paraId="5145109A" w14:textId="77777777" w:rsidTr="002053DB">
        <w:tc>
          <w:tcPr>
            <w:tcW w:w="1525" w:type="dxa"/>
          </w:tcPr>
          <w:p w14:paraId="6061A4EC" w14:textId="77777777" w:rsidR="00266402" w:rsidRDefault="00266402" w:rsidP="00C10A5C">
            <w:pPr>
              <w:rPr>
                <w:lang w:eastAsia="zh-CN"/>
              </w:rPr>
            </w:pPr>
          </w:p>
        </w:tc>
        <w:tc>
          <w:tcPr>
            <w:tcW w:w="6840" w:type="dxa"/>
          </w:tcPr>
          <w:p w14:paraId="1D00E6C6" w14:textId="49E6F76A" w:rsidR="00266402" w:rsidRDefault="00935943" w:rsidP="00C10A5C">
            <w:pPr>
              <w:rPr>
                <w:lang w:eastAsia="zh-CN"/>
              </w:rPr>
            </w:pPr>
            <m:oMathPara>
              <m:oMath>
                <m:nary>
                  <m:naryPr>
                    <m:chr m:val="∑"/>
                    <m:supHide m:val="1"/>
                    <m:ctrlPr>
                      <w:rPr>
                        <w:rFonts w:ascii="Cambria Math" w:hAnsi="Cambria Math"/>
                        <w:i/>
                        <w:iCs/>
                        <w:lang w:eastAsia="zh-CN"/>
                      </w:rPr>
                    </m:ctrlPr>
                  </m:naryPr>
                  <m:sub>
                    <m:r>
                      <w:rPr>
                        <w:rFonts w:ascii="Cambria Math" w:hAnsi="Cambria Math"/>
                        <w:lang w:eastAsia="zh-CN"/>
                      </w:rPr>
                      <m:t>b</m:t>
                    </m:r>
                  </m:sub>
                  <m:sup/>
                  <m:e>
                    <m:sSub>
                      <m:sSubPr>
                        <m:ctrlPr>
                          <w:rPr>
                            <w:rFonts w:ascii="Cambria Math" w:hAnsi="Cambria Math"/>
                            <w:i/>
                            <w:iCs/>
                            <w:lang w:eastAsia="zh-CN"/>
                          </w:rPr>
                        </m:ctrlPr>
                      </m:sSubPr>
                      <m:e>
                        <m:r>
                          <w:rPr>
                            <w:rFonts w:ascii="Cambria Math" w:hAnsi="Cambria Math"/>
                            <w:lang w:eastAsia="zh-CN"/>
                          </w:rPr>
                          <m:t>P</m:t>
                        </m:r>
                      </m:e>
                      <m:sub>
                        <m:r>
                          <w:rPr>
                            <w:rFonts w:ascii="Cambria Math" w:hAnsi="Cambria Math"/>
                            <w:lang w:eastAsia="zh-CN"/>
                          </w:rPr>
                          <m:t>PSSCH</m:t>
                        </m:r>
                      </m:sub>
                    </m:sSub>
                    <m:r>
                      <w:rPr>
                        <w:rFonts w:ascii="Cambria Math" w:hAnsi="Cambria Math"/>
                        <w:lang w:eastAsia="zh-CN"/>
                      </w:rPr>
                      <m:t>(i,b)</m:t>
                    </m:r>
                  </m:e>
                </m:nary>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P</m:t>
                    </m:r>
                  </m:e>
                  <m:sub>
                    <m:r>
                      <m:rPr>
                        <m:sty m:val="p"/>
                      </m:rPr>
                      <w:rPr>
                        <w:rFonts w:ascii="Cambria Math" w:hAnsi="Cambria Math"/>
                        <w:lang w:eastAsia="zh-CN"/>
                      </w:rPr>
                      <m:t>CMAX</m:t>
                    </m:r>
                  </m:sub>
                </m:sSub>
                <m:r>
                  <w:rPr>
                    <w:rFonts w:ascii="Cambria Math" w:hAnsi="Cambria Math"/>
                    <w:lang w:eastAsia="zh-CN"/>
                  </w:rPr>
                  <m:t>,</m:t>
                </m:r>
              </m:oMath>
            </m:oMathPara>
          </w:p>
        </w:tc>
        <w:bookmarkStart w:id="29" w:name="_Ref141692128"/>
        <w:tc>
          <w:tcPr>
            <w:tcW w:w="985" w:type="dxa"/>
          </w:tcPr>
          <w:p w14:paraId="46A20921" w14:textId="0669E149" w:rsidR="00266402" w:rsidRDefault="00266402" w:rsidP="00C10A5C">
            <w:pPr>
              <w:jc w:val="right"/>
              <w:rPr>
                <w:lang w:eastAsia="zh-CN"/>
              </w:rPr>
            </w:pPr>
            <w:r>
              <w:rPr>
                <w:lang w:eastAsia="zh-CN"/>
              </w:rPr>
              <w:fldChar w:fldCharType="begin"/>
            </w:r>
            <w:r>
              <w:rPr>
                <w:lang w:eastAsia="zh-CN"/>
              </w:rPr>
              <w:instrText xml:space="preserve"> STYLEREF 1 \s </w:instrText>
            </w:r>
            <w:r>
              <w:rPr>
                <w:lang w:eastAsia="zh-CN"/>
              </w:rPr>
              <w:fldChar w:fldCharType="separate"/>
            </w:r>
            <w:r w:rsidR="009D4F19">
              <w:rPr>
                <w:noProof/>
                <w:lang w:eastAsia="zh-CN"/>
              </w:rPr>
              <w:t>4</w:t>
            </w:r>
            <w:r>
              <w:rPr>
                <w:lang w:eastAsia="zh-CN"/>
              </w:rPr>
              <w:fldChar w:fldCharType="end"/>
            </w:r>
            <w:r>
              <w:rPr>
                <w:lang w:eastAsia="zh-CN"/>
              </w:rPr>
              <w:t>.</w:t>
            </w:r>
            <w:r>
              <w:rPr>
                <w:lang w:eastAsia="zh-CN"/>
              </w:rPr>
              <w:fldChar w:fldCharType="begin"/>
            </w:r>
            <w:r>
              <w:rPr>
                <w:lang w:eastAsia="zh-CN"/>
              </w:rPr>
              <w:instrText xml:space="preserve"> SEQ Eqn. \* ARABIC \s 1 </w:instrText>
            </w:r>
            <w:r>
              <w:rPr>
                <w:lang w:eastAsia="zh-CN"/>
              </w:rPr>
              <w:fldChar w:fldCharType="separate"/>
            </w:r>
            <w:r w:rsidR="009D4F19">
              <w:rPr>
                <w:noProof/>
                <w:lang w:eastAsia="zh-CN"/>
              </w:rPr>
              <w:t>2</w:t>
            </w:r>
            <w:r>
              <w:rPr>
                <w:lang w:eastAsia="zh-CN"/>
              </w:rPr>
              <w:fldChar w:fldCharType="end"/>
            </w:r>
            <w:bookmarkEnd w:id="29"/>
          </w:p>
        </w:tc>
      </w:tr>
    </w:tbl>
    <w:p w14:paraId="668E9AB4" w14:textId="11270528" w:rsidR="00111687" w:rsidRDefault="001612D2" w:rsidP="00F27755">
      <w:pPr>
        <w:pStyle w:val="Caption"/>
        <w:jc w:val="both"/>
      </w:pPr>
      <w:bookmarkStart w:id="30" w:name="_Toc142635917"/>
      <w:r>
        <w:t xml:space="preserve">Proposal </w:t>
      </w:r>
      <w:r>
        <w:fldChar w:fldCharType="begin"/>
      </w:r>
      <w:r>
        <w:instrText xml:space="preserve"> SEQ Proposal \* ARABIC </w:instrText>
      </w:r>
      <w:r>
        <w:fldChar w:fldCharType="separate"/>
      </w:r>
      <w:r w:rsidR="009D4F19">
        <w:rPr>
          <w:noProof/>
        </w:rPr>
        <w:t>9</w:t>
      </w:r>
      <w:r>
        <w:fldChar w:fldCharType="end"/>
      </w:r>
      <w:r>
        <w:t xml:space="preserve">: </w:t>
      </w:r>
      <w:r w:rsidR="00884ACF">
        <w:t>For mode 2 PSSCH-PSCCH transmissions, when the SL</w:t>
      </w:r>
      <w:r w:rsidR="00E87887">
        <w:t xml:space="preserve"> UE’s transmission over a carrier overlap in the time-domain with SL transmission</w:t>
      </w:r>
      <w:r w:rsidR="00F31059">
        <w:t>(</w:t>
      </w:r>
      <w:r w:rsidR="00E87887">
        <w:t>s</w:t>
      </w:r>
      <w:r w:rsidR="00F31059">
        <w:t>)</w:t>
      </w:r>
      <w:r w:rsidR="00E87887">
        <w:t xml:space="preserve"> on other carrier</w:t>
      </w:r>
      <w:r w:rsidR="00F31059">
        <w:t>(</w:t>
      </w:r>
      <w:r w:rsidR="00E87887">
        <w:t>s</w:t>
      </w:r>
      <w:r w:rsidR="00F31059">
        <w:t>)</w:t>
      </w:r>
      <w:r w:rsidR="00E87887">
        <w:t>, t</w:t>
      </w:r>
      <w:r w:rsidR="00206910">
        <w:t>he total transmit power does not exceed P</w:t>
      </w:r>
      <w:r w:rsidR="00206910">
        <w:rPr>
          <w:vertAlign w:val="subscript"/>
        </w:rPr>
        <w:t>CMAX</w:t>
      </w:r>
      <w:r w:rsidR="00206910">
        <w:t>.</w:t>
      </w:r>
      <w:bookmarkEnd w:id="30"/>
    </w:p>
    <w:p w14:paraId="0AC36006" w14:textId="03CD4DFD" w:rsidR="00206910" w:rsidRDefault="00C710D7" w:rsidP="008522E2">
      <w:pPr>
        <w:jc w:val="both"/>
        <w:rPr>
          <w:lang w:eastAsia="zh-CN"/>
        </w:rPr>
      </w:pPr>
      <w:r>
        <w:t xml:space="preserve">If the UE determines that </w:t>
      </w:r>
      <w:r w:rsidR="00E15305">
        <w:t xml:space="preserve">for a transmission opportunity (slot) </w:t>
      </w:r>
      <m:oMath>
        <m:r>
          <w:rPr>
            <w:rFonts w:ascii="Cambria Math" w:hAnsi="Cambria Math"/>
          </w:rPr>
          <m:t>i</m:t>
        </m:r>
      </m:oMath>
      <w:r w:rsidR="00752BB9">
        <w:t xml:space="preserve">, the </w:t>
      </w:r>
      <m:oMath>
        <m:sSub>
          <m:sSubPr>
            <m:ctrlPr>
              <w:rPr>
                <w:rFonts w:ascii="Cambria Math" w:hAnsi="Cambria Math"/>
                <w:i/>
              </w:rPr>
            </m:ctrlPr>
          </m:sSubPr>
          <m:e>
            <m:r>
              <w:rPr>
                <w:rFonts w:ascii="Cambria Math" w:hAnsi="Cambria Math"/>
              </w:rPr>
              <m:t>P</m:t>
            </m:r>
          </m:e>
          <m:sub>
            <m:r>
              <w:rPr>
                <w:rFonts w:ascii="Cambria Math" w:hAnsi="Cambria Math"/>
              </w:rPr>
              <m:t>PSSCH</m:t>
            </m:r>
          </m:sub>
        </m:sSub>
        <m:d>
          <m:dPr>
            <m:ctrlPr>
              <w:rPr>
                <w:rFonts w:ascii="Cambria Math" w:hAnsi="Cambria Math"/>
                <w:i/>
              </w:rPr>
            </m:ctrlPr>
          </m:dPr>
          <m:e>
            <m:r>
              <w:rPr>
                <w:rFonts w:ascii="Cambria Math" w:hAnsi="Cambria Math"/>
              </w:rPr>
              <m:t>i,b</m:t>
            </m:r>
          </m:e>
        </m:d>
      </m:oMath>
      <w:r w:rsidR="00B23F08">
        <w:t xml:space="preserve"> calculated based on </w:t>
      </w:r>
      <w:r w:rsidR="00B23F08">
        <w:rPr>
          <w:lang w:eastAsia="zh-CN"/>
        </w:rPr>
        <w:t>clause 16.2.1 in TS 38.213</w:t>
      </w:r>
      <w:r w:rsidR="00222380">
        <w:rPr>
          <w:lang w:eastAsia="zh-CN"/>
        </w:rPr>
        <w:t xml:space="preserve"> </w:t>
      </w:r>
      <w:r w:rsidR="00222380">
        <w:rPr>
          <w:lang w:eastAsia="zh-CN"/>
        </w:rPr>
        <w:fldChar w:fldCharType="begin"/>
      </w:r>
      <w:r w:rsidR="00222380">
        <w:rPr>
          <w:lang w:eastAsia="zh-CN"/>
        </w:rPr>
        <w:instrText xml:space="preserve"> REF _Ref115185684 \w \h </w:instrText>
      </w:r>
      <w:r w:rsidR="008522E2">
        <w:rPr>
          <w:lang w:eastAsia="zh-CN"/>
        </w:rPr>
        <w:instrText xml:space="preserve"> \* MERGEFORMAT </w:instrText>
      </w:r>
      <w:r w:rsidR="00222380">
        <w:rPr>
          <w:lang w:eastAsia="zh-CN"/>
        </w:rPr>
      </w:r>
      <w:r w:rsidR="00222380">
        <w:rPr>
          <w:lang w:eastAsia="zh-CN"/>
        </w:rPr>
        <w:fldChar w:fldCharType="separate"/>
      </w:r>
      <w:r w:rsidR="009D4F19">
        <w:rPr>
          <w:lang w:eastAsia="zh-CN"/>
        </w:rPr>
        <w:t>[2]</w:t>
      </w:r>
      <w:r w:rsidR="00222380">
        <w:rPr>
          <w:lang w:eastAsia="zh-CN"/>
        </w:rPr>
        <w:fldChar w:fldCharType="end"/>
      </w:r>
      <w:r w:rsidR="00222380">
        <w:rPr>
          <w:lang w:eastAsia="zh-CN"/>
        </w:rPr>
        <w:t xml:space="preserve"> does not </w:t>
      </w:r>
      <w:r w:rsidR="00F7506A">
        <w:rPr>
          <w:lang w:eastAsia="zh-CN"/>
        </w:rPr>
        <w:t xml:space="preserve">satisfy the condition </w:t>
      </w:r>
      <w:r w:rsidR="00A456BC">
        <w:rPr>
          <w:lang w:eastAsia="zh-CN"/>
        </w:rPr>
        <w:fldChar w:fldCharType="begin"/>
      </w:r>
      <w:r w:rsidR="00A456BC">
        <w:rPr>
          <w:lang w:eastAsia="zh-CN"/>
        </w:rPr>
        <w:instrText xml:space="preserve"> REF _Ref141692128 \h </w:instrText>
      </w:r>
      <w:r w:rsidR="008522E2">
        <w:rPr>
          <w:lang w:eastAsia="zh-CN"/>
        </w:rPr>
        <w:instrText xml:space="preserve"> \* MERGEFORMAT </w:instrText>
      </w:r>
      <w:r w:rsidR="00A456BC">
        <w:rPr>
          <w:lang w:eastAsia="zh-CN"/>
        </w:rPr>
      </w:r>
      <w:r w:rsidR="00A456BC">
        <w:rPr>
          <w:lang w:eastAsia="zh-CN"/>
        </w:rPr>
        <w:fldChar w:fldCharType="separate"/>
      </w:r>
      <w:r w:rsidR="009D4F19">
        <w:rPr>
          <w:noProof/>
          <w:lang w:eastAsia="zh-CN"/>
        </w:rPr>
        <w:t>4</w:t>
      </w:r>
      <w:r w:rsidR="009D4F19">
        <w:rPr>
          <w:noProof/>
          <w:lang w:eastAsia="zh-CN"/>
        </w:rPr>
        <w:t>.</w:t>
      </w:r>
      <w:r w:rsidR="009D4F19">
        <w:rPr>
          <w:noProof/>
          <w:lang w:eastAsia="zh-CN"/>
        </w:rPr>
        <w:t>2</w:t>
      </w:r>
      <w:r w:rsidR="00A456BC">
        <w:rPr>
          <w:lang w:eastAsia="zh-CN"/>
        </w:rPr>
        <w:fldChar w:fldCharType="end"/>
      </w:r>
      <w:r w:rsidR="00A456BC">
        <w:rPr>
          <w:lang w:eastAsia="zh-CN"/>
        </w:rPr>
        <w:t xml:space="preserve">, the UE </w:t>
      </w:r>
      <w:r w:rsidR="00C00C23">
        <w:rPr>
          <w:lang w:eastAsia="zh-CN"/>
        </w:rPr>
        <w:t xml:space="preserve">would need to decrease the transmit power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PSSCH</m:t>
            </m:r>
          </m:sub>
        </m:sSub>
        <m:r>
          <w:rPr>
            <w:rFonts w:ascii="Cambria Math" w:hAnsi="Cambria Math"/>
            <w:lang w:eastAsia="zh-CN"/>
          </w:rPr>
          <m:t>(i,b)</m:t>
        </m:r>
      </m:oMath>
      <w:r w:rsidR="00C00C23">
        <w:rPr>
          <w:lang w:eastAsia="zh-CN"/>
        </w:rPr>
        <w:t xml:space="preserve"> on one or more BWP(s) </w:t>
      </w:r>
      <m:oMath>
        <m:r>
          <w:rPr>
            <w:rFonts w:ascii="Cambria Math" w:hAnsi="Cambria Math"/>
            <w:lang w:eastAsia="zh-CN"/>
          </w:rPr>
          <m:t>b</m:t>
        </m:r>
      </m:oMath>
      <w:r w:rsidR="00C00C23">
        <w:rPr>
          <w:lang w:eastAsia="zh-CN"/>
        </w:rPr>
        <w:t xml:space="preserve">. </w:t>
      </w:r>
      <w:r w:rsidR="003E5A71">
        <w:rPr>
          <w:lang w:eastAsia="zh-CN"/>
        </w:rPr>
        <w:t xml:space="preserve">Following </w:t>
      </w:r>
      <w:r w:rsidR="006C3083">
        <w:rPr>
          <w:lang w:eastAsia="zh-CN"/>
        </w:rPr>
        <w:t xml:space="preserve">the </w:t>
      </w:r>
      <w:r w:rsidR="003E5A71">
        <w:rPr>
          <w:lang w:eastAsia="zh-CN"/>
        </w:rPr>
        <w:t>LTE SL</w:t>
      </w:r>
      <w:r w:rsidR="006C3083">
        <w:rPr>
          <w:lang w:eastAsia="zh-CN"/>
        </w:rPr>
        <w:t xml:space="preserve"> procedure</w:t>
      </w:r>
      <w:r w:rsidR="003E5A71">
        <w:rPr>
          <w:lang w:eastAsia="zh-CN"/>
        </w:rPr>
        <w:t xml:space="preserve"> </w:t>
      </w:r>
      <w:r w:rsidR="006C3083">
        <w:rPr>
          <w:lang w:eastAsia="zh-CN"/>
        </w:rPr>
        <w:fldChar w:fldCharType="begin"/>
      </w:r>
      <w:r w:rsidR="006C3083">
        <w:rPr>
          <w:lang w:eastAsia="zh-CN"/>
        </w:rPr>
        <w:instrText xml:space="preserve"> REF _Ref118472387 \w \h </w:instrText>
      </w:r>
      <w:r w:rsidR="008522E2">
        <w:rPr>
          <w:lang w:eastAsia="zh-CN"/>
        </w:rPr>
        <w:instrText xml:space="preserve"> \* MERGEFORMAT </w:instrText>
      </w:r>
      <w:r w:rsidR="006C3083">
        <w:rPr>
          <w:lang w:eastAsia="zh-CN"/>
        </w:rPr>
      </w:r>
      <w:r w:rsidR="006C3083">
        <w:rPr>
          <w:lang w:eastAsia="zh-CN"/>
        </w:rPr>
        <w:fldChar w:fldCharType="separate"/>
      </w:r>
      <w:r w:rsidR="009D4F19">
        <w:rPr>
          <w:lang w:eastAsia="zh-CN"/>
        </w:rPr>
        <w:t>[3]</w:t>
      </w:r>
      <w:r w:rsidR="006C3083">
        <w:rPr>
          <w:lang w:eastAsia="zh-CN"/>
        </w:rPr>
        <w:fldChar w:fldCharType="end"/>
      </w:r>
      <w:r w:rsidR="006C3083">
        <w:rPr>
          <w:lang w:eastAsia="zh-CN"/>
        </w:rPr>
        <w:t xml:space="preserve">, the SL UE will first decrease the transmit power of the </w:t>
      </w:r>
      <w:r w:rsidR="007C5B87">
        <w:rPr>
          <w:lang w:eastAsia="zh-CN"/>
        </w:rPr>
        <w:t xml:space="preserve">transmission associated with the </w:t>
      </w:r>
      <w:r w:rsidR="00A24DAD">
        <w:rPr>
          <w:lang w:eastAsia="zh-CN"/>
        </w:rPr>
        <w:t>largest</w:t>
      </w:r>
      <w:r w:rsidR="007C5B87">
        <w:rPr>
          <w:lang w:eastAsia="zh-CN"/>
        </w:rPr>
        <w:t xml:space="preserve"> priority value in the SCI</w:t>
      </w:r>
      <w:r w:rsidR="000C43CB">
        <w:rPr>
          <w:lang w:eastAsia="zh-CN"/>
        </w:rPr>
        <w:t xml:space="preserve"> (i.e., lowest priority)</w:t>
      </w:r>
      <w:r w:rsidR="007C5B87">
        <w:rPr>
          <w:lang w:eastAsia="zh-CN"/>
        </w:rPr>
        <w:t xml:space="preserve">. If even after the transmit power decrease, condition </w:t>
      </w:r>
      <w:r w:rsidR="007C5B87">
        <w:rPr>
          <w:lang w:eastAsia="zh-CN"/>
        </w:rPr>
        <w:fldChar w:fldCharType="begin"/>
      </w:r>
      <w:r w:rsidR="007C5B87">
        <w:rPr>
          <w:lang w:eastAsia="zh-CN"/>
        </w:rPr>
        <w:instrText xml:space="preserve"> REF _Ref141692128 \h </w:instrText>
      </w:r>
      <w:r w:rsidR="008522E2">
        <w:rPr>
          <w:lang w:eastAsia="zh-CN"/>
        </w:rPr>
        <w:instrText xml:space="preserve"> \* MERGEFORMAT </w:instrText>
      </w:r>
      <w:r w:rsidR="007C5B87">
        <w:rPr>
          <w:lang w:eastAsia="zh-CN"/>
        </w:rPr>
      </w:r>
      <w:r w:rsidR="007C5B87">
        <w:rPr>
          <w:lang w:eastAsia="zh-CN"/>
        </w:rPr>
        <w:fldChar w:fldCharType="separate"/>
      </w:r>
      <w:r w:rsidR="009D4F19">
        <w:rPr>
          <w:noProof/>
          <w:lang w:eastAsia="zh-CN"/>
        </w:rPr>
        <w:t>4</w:t>
      </w:r>
      <w:r w:rsidR="009D4F19">
        <w:rPr>
          <w:noProof/>
          <w:lang w:eastAsia="zh-CN"/>
        </w:rPr>
        <w:t>.</w:t>
      </w:r>
      <w:r w:rsidR="009D4F19">
        <w:rPr>
          <w:noProof/>
          <w:lang w:eastAsia="zh-CN"/>
        </w:rPr>
        <w:t>2</w:t>
      </w:r>
      <w:r w:rsidR="007C5B87">
        <w:rPr>
          <w:lang w:eastAsia="zh-CN"/>
        </w:rPr>
        <w:fldChar w:fldCharType="end"/>
      </w:r>
      <w:r w:rsidR="007C5B87">
        <w:rPr>
          <w:lang w:eastAsia="zh-CN"/>
        </w:rPr>
        <w:t xml:space="preserve"> is not satisfied, the SL UE drops the</w:t>
      </w:r>
      <w:r w:rsidR="00A24DAD">
        <w:rPr>
          <w:lang w:eastAsia="zh-CN"/>
        </w:rPr>
        <w:t xml:space="preserve"> transmission with the largest priority value</w:t>
      </w:r>
      <w:r w:rsidR="00C37064">
        <w:rPr>
          <w:lang w:eastAsia="zh-CN"/>
        </w:rPr>
        <w:t xml:space="preserve"> and repeats the procedure with the </w:t>
      </w:r>
      <w:r w:rsidR="00FC2163">
        <w:rPr>
          <w:lang w:eastAsia="zh-CN"/>
        </w:rPr>
        <w:t xml:space="preserve">transmission with the second largest priority value till condition </w:t>
      </w:r>
      <w:r w:rsidR="00FC2163">
        <w:rPr>
          <w:lang w:eastAsia="zh-CN"/>
        </w:rPr>
        <w:fldChar w:fldCharType="begin"/>
      </w:r>
      <w:r w:rsidR="00FC2163">
        <w:rPr>
          <w:lang w:eastAsia="zh-CN"/>
        </w:rPr>
        <w:instrText xml:space="preserve"> REF _Ref141692128 \h </w:instrText>
      </w:r>
      <w:r w:rsidR="008522E2">
        <w:rPr>
          <w:lang w:eastAsia="zh-CN"/>
        </w:rPr>
        <w:instrText xml:space="preserve"> \* MERGEFORMAT </w:instrText>
      </w:r>
      <w:r w:rsidR="00FC2163">
        <w:rPr>
          <w:lang w:eastAsia="zh-CN"/>
        </w:rPr>
      </w:r>
      <w:r w:rsidR="00FC2163">
        <w:rPr>
          <w:lang w:eastAsia="zh-CN"/>
        </w:rPr>
        <w:fldChar w:fldCharType="separate"/>
      </w:r>
      <w:r w:rsidR="009D4F19">
        <w:rPr>
          <w:noProof/>
          <w:lang w:eastAsia="zh-CN"/>
        </w:rPr>
        <w:t>4</w:t>
      </w:r>
      <w:r w:rsidR="009D4F19">
        <w:rPr>
          <w:noProof/>
          <w:lang w:eastAsia="zh-CN"/>
        </w:rPr>
        <w:t>.</w:t>
      </w:r>
      <w:r w:rsidR="009D4F19">
        <w:rPr>
          <w:noProof/>
          <w:lang w:eastAsia="zh-CN"/>
        </w:rPr>
        <w:t>2</w:t>
      </w:r>
      <w:r w:rsidR="00FC2163">
        <w:rPr>
          <w:lang w:eastAsia="zh-CN"/>
        </w:rPr>
        <w:fldChar w:fldCharType="end"/>
      </w:r>
      <w:r w:rsidR="00FC2163">
        <w:rPr>
          <w:lang w:eastAsia="zh-CN"/>
        </w:rPr>
        <w:t xml:space="preserve"> is met.</w:t>
      </w:r>
    </w:p>
    <w:p w14:paraId="0EFA2B44" w14:textId="5D14181B" w:rsidR="00B006AF" w:rsidRPr="00B006AF" w:rsidRDefault="004905D9" w:rsidP="008522E2">
      <w:pPr>
        <w:pStyle w:val="Caption"/>
      </w:pPr>
      <w:bookmarkStart w:id="31" w:name="_Toc142635918"/>
      <w:r>
        <w:t xml:space="preserve">Proposal </w:t>
      </w:r>
      <w:r>
        <w:fldChar w:fldCharType="begin"/>
      </w:r>
      <w:r>
        <w:instrText xml:space="preserve"> SEQ Proposal \* ARABIC </w:instrText>
      </w:r>
      <w:r>
        <w:fldChar w:fldCharType="separate"/>
      </w:r>
      <w:r w:rsidR="009D4F19">
        <w:rPr>
          <w:noProof/>
        </w:rPr>
        <w:t>10</w:t>
      </w:r>
      <w:r>
        <w:fldChar w:fldCharType="end"/>
      </w:r>
      <w:r>
        <w:t xml:space="preserve">: If the </w:t>
      </w:r>
      <w:r w:rsidR="005C584E">
        <w:t xml:space="preserve">transmit power across all the carriers </w:t>
      </w:r>
      <w:r w:rsidR="00DE3606">
        <w:t xml:space="preserve">would </w:t>
      </w:r>
      <w:r w:rsidR="005C584E">
        <w:t xml:space="preserve">exceed </w:t>
      </w:r>
      <w:r w:rsidR="00986574">
        <w:t>P</w:t>
      </w:r>
      <w:r w:rsidR="00986574">
        <w:rPr>
          <w:vertAlign w:val="subscript"/>
        </w:rPr>
        <w:t>CMAX</w:t>
      </w:r>
      <w:r w:rsidR="00986574">
        <w:t>:</w:t>
      </w:r>
      <w:r w:rsidR="0099196C">
        <w:t xml:space="preserve"> </w:t>
      </w:r>
      <w:r w:rsidR="00AA00A3">
        <w:br/>
        <w:t xml:space="preserve">(a) </w:t>
      </w:r>
      <w:r w:rsidR="0099196C">
        <w:t>T</w:t>
      </w:r>
      <w:r w:rsidR="005C584E">
        <w:t xml:space="preserve">he UE </w:t>
      </w:r>
      <w:r w:rsidR="0099196C">
        <w:t xml:space="preserve">first </w:t>
      </w:r>
      <w:r w:rsidR="00F553C7">
        <w:t>adjusts the transmit power of the transmission with the largest priority value in SCI-1</w:t>
      </w:r>
      <w:r w:rsidR="00F07CDC">
        <w:t xml:space="preserve"> </w:t>
      </w:r>
      <w:r w:rsidR="007B4C99">
        <w:br/>
        <w:t xml:space="preserve">(b) </w:t>
      </w:r>
      <w:r w:rsidR="0099196C">
        <w:t>E</w:t>
      </w:r>
      <w:r w:rsidR="005742E4">
        <w:t>ven</w:t>
      </w:r>
      <w:r w:rsidR="00F07CDC">
        <w:t xml:space="preserve"> with the adjustment </w:t>
      </w:r>
      <w:r w:rsidR="005742E4">
        <w:t xml:space="preserve">if </w:t>
      </w:r>
      <w:r w:rsidR="00F07CDC">
        <w:t xml:space="preserve">the </w:t>
      </w:r>
      <w:r w:rsidR="005742E4">
        <w:t>Tx power condition is not met, the transmission with the largest priority is dropped.</w:t>
      </w:r>
      <w:r w:rsidR="007B4C99">
        <w:t xml:space="preserve"> </w:t>
      </w:r>
      <w:r w:rsidR="007B4C99">
        <w:br/>
        <w:t>(c)</w:t>
      </w:r>
      <w:r w:rsidR="00B006AF">
        <w:t xml:space="preserve"> The UE </w:t>
      </w:r>
      <w:r w:rsidR="006B1146">
        <w:t xml:space="preserve">repeats the above steps with the transmission with the next largest priority value if the transmit power criteria is not met after </w:t>
      </w:r>
      <w:r w:rsidR="00E50426">
        <w:t>Tx dropping</w:t>
      </w:r>
      <w:r w:rsidR="00985068">
        <w:t xml:space="preserve"> till </w:t>
      </w:r>
      <w:r w:rsidR="008F55A1">
        <w:t>the Tx power criteria is satisfied</w:t>
      </w:r>
      <w:r w:rsidR="00E50426">
        <w:t>.</w:t>
      </w:r>
      <w:bookmarkEnd w:id="31"/>
    </w:p>
    <w:p w14:paraId="02B58BE1" w14:textId="7D7E9555" w:rsidR="0099196C" w:rsidRDefault="00E50426" w:rsidP="008522E2">
      <w:pPr>
        <w:pStyle w:val="Caption"/>
      </w:pPr>
      <w:bookmarkStart w:id="32" w:name="_Toc142635905"/>
      <w:r>
        <w:t xml:space="preserve">Observation </w:t>
      </w:r>
      <w:r>
        <w:fldChar w:fldCharType="begin"/>
      </w:r>
      <w:r>
        <w:instrText xml:space="preserve"> SEQ Observation \* ARABIC </w:instrText>
      </w:r>
      <w:r>
        <w:fldChar w:fldCharType="separate"/>
      </w:r>
      <w:r w:rsidR="009D4F19">
        <w:rPr>
          <w:noProof/>
        </w:rPr>
        <w:t>13</w:t>
      </w:r>
      <w:r>
        <w:fldChar w:fldCharType="end"/>
      </w:r>
      <w:r>
        <w:t xml:space="preserve">: The above procedure </w:t>
      </w:r>
      <w:r w:rsidR="00A85479">
        <w:t xml:space="preserve">aligns the NR SL UE behaviour with </w:t>
      </w:r>
      <w:r w:rsidR="001B3CCA">
        <w:t xml:space="preserve">Rel. 15 </w:t>
      </w:r>
      <w:r w:rsidR="00A85479">
        <w:t>LTE SL UE behaviour.</w:t>
      </w:r>
      <w:bookmarkEnd w:id="32"/>
    </w:p>
    <w:p w14:paraId="54D93C23" w14:textId="2EE13D51" w:rsidR="00017286" w:rsidRDefault="001C76E8" w:rsidP="008522E2">
      <w:pPr>
        <w:jc w:val="both"/>
      </w:pPr>
      <w:r>
        <w:t xml:space="preserve">In the case when </w:t>
      </w:r>
      <w:r w:rsidR="00C264A8">
        <w:t>two or more</w:t>
      </w:r>
      <w:r>
        <w:t xml:space="preserve"> </w:t>
      </w:r>
      <w:r w:rsidR="00C264A8">
        <w:t xml:space="preserve">transmissions scheduled over different carriers in the same </w:t>
      </w:r>
      <w:r w:rsidR="007E76BB">
        <w:t xml:space="preserve">transmission opportunity </w:t>
      </w:r>
      <m:oMath>
        <m:r>
          <w:rPr>
            <w:rFonts w:ascii="Cambria Math" w:hAnsi="Cambria Math"/>
          </w:rPr>
          <m:t>i</m:t>
        </m:r>
      </m:oMath>
      <w:r w:rsidR="007E76BB">
        <w:t xml:space="preserve"> have the same priority, the UE can adjust the power of </w:t>
      </w:r>
      <w:r w:rsidR="00320865">
        <w:t>all the transmissions evenly at the same time.</w:t>
      </w:r>
      <w:r w:rsidR="00F77EA9">
        <w:t xml:space="preserve"> Similarly, the decision to drop transmissions </w:t>
      </w:r>
      <w:r w:rsidR="00C34608">
        <w:t xml:space="preserve">to meet condition </w:t>
      </w:r>
      <w:r w:rsidR="00C34608">
        <w:fldChar w:fldCharType="begin"/>
      </w:r>
      <w:r w:rsidR="00C34608">
        <w:instrText xml:space="preserve"> REF _Ref141692128 \h </w:instrText>
      </w:r>
      <w:r w:rsidR="008522E2">
        <w:instrText xml:space="preserve"> \* MERGEFORMAT </w:instrText>
      </w:r>
      <w:r w:rsidR="00C34608">
        <w:fldChar w:fldCharType="separate"/>
      </w:r>
      <w:r w:rsidR="009D4F19">
        <w:rPr>
          <w:noProof/>
          <w:lang w:eastAsia="zh-CN"/>
        </w:rPr>
        <w:t>4</w:t>
      </w:r>
      <w:r w:rsidR="009D4F19">
        <w:rPr>
          <w:noProof/>
          <w:lang w:eastAsia="zh-CN"/>
        </w:rPr>
        <w:t>.</w:t>
      </w:r>
      <w:r w:rsidR="009D4F19">
        <w:rPr>
          <w:noProof/>
          <w:lang w:eastAsia="zh-CN"/>
        </w:rPr>
        <w:t>2</w:t>
      </w:r>
      <w:r w:rsidR="00C34608">
        <w:fldChar w:fldCharType="end"/>
      </w:r>
      <w:r w:rsidR="00C34608">
        <w:t xml:space="preserve"> is applied to </w:t>
      </w:r>
      <w:r w:rsidR="00CC2F33">
        <w:t>all the transmissions with the same priority when power adjustment is not sufficient.</w:t>
      </w:r>
      <w:r w:rsidR="00DC0A4D">
        <w:t xml:space="preserve"> The exact mechanism to adjust the transmit power is left up to UE implementation.</w:t>
      </w:r>
    </w:p>
    <w:p w14:paraId="675E60D9" w14:textId="13FEF67D" w:rsidR="00171F8F" w:rsidRPr="00DC539C" w:rsidRDefault="00171F8F" w:rsidP="008522E2">
      <w:pPr>
        <w:pStyle w:val="Caption"/>
        <w:jc w:val="both"/>
      </w:pPr>
      <w:bookmarkStart w:id="33" w:name="_Toc142635919"/>
      <w:r>
        <w:t xml:space="preserve">Proposal </w:t>
      </w:r>
      <w:r>
        <w:fldChar w:fldCharType="begin"/>
      </w:r>
      <w:r>
        <w:instrText xml:space="preserve"> SEQ Proposal \* ARABIC </w:instrText>
      </w:r>
      <w:r>
        <w:fldChar w:fldCharType="separate"/>
      </w:r>
      <w:r w:rsidR="009D4F19">
        <w:rPr>
          <w:noProof/>
        </w:rPr>
        <w:t>11</w:t>
      </w:r>
      <w:r>
        <w:fldChar w:fldCharType="end"/>
      </w:r>
      <w:r w:rsidR="00FF6F05">
        <w:t xml:space="preserve">: </w:t>
      </w:r>
      <w:r w:rsidR="00FF6F05" w:rsidRPr="00DC539C">
        <w:t>If two or more transmissions have the same priority corresponding to the largest priority value</w:t>
      </w:r>
      <w:r w:rsidR="001D53A7" w:rsidRPr="00DC539C">
        <w:t xml:space="preserve"> among all the transmissions, </w:t>
      </w:r>
      <w:r w:rsidR="00D3331C">
        <w:t xml:space="preserve">it is up to UE implementation to </w:t>
      </w:r>
      <w:r w:rsidR="004356CC">
        <w:t xml:space="preserve">simultaneously </w:t>
      </w:r>
      <w:r w:rsidR="00D3331C">
        <w:t xml:space="preserve">apply </w:t>
      </w:r>
      <w:r w:rsidR="001D53A7" w:rsidRPr="00DC539C">
        <w:t>the same power adjustment to all the transmissions</w:t>
      </w:r>
      <w:r w:rsidR="005854A0" w:rsidRPr="00DC539C">
        <w:t xml:space="preserve"> and drop</w:t>
      </w:r>
      <w:r w:rsidR="00695020">
        <w:t xml:space="preserve"> the transmissions</w:t>
      </w:r>
      <w:r w:rsidR="005854A0" w:rsidRPr="00DC539C">
        <w:t xml:space="preserve"> if the transmit power requirement is not met.</w:t>
      </w:r>
      <w:bookmarkEnd w:id="33"/>
    </w:p>
    <w:p w14:paraId="1ED03712" w14:textId="3D5E5A14" w:rsidR="005854A0" w:rsidRPr="005854A0" w:rsidRDefault="005854A0" w:rsidP="008522E2">
      <w:pPr>
        <w:pStyle w:val="Caption"/>
        <w:jc w:val="both"/>
      </w:pPr>
      <w:bookmarkStart w:id="34" w:name="_Toc142635920"/>
      <w:r>
        <w:t xml:space="preserve">Proposal </w:t>
      </w:r>
      <w:r>
        <w:fldChar w:fldCharType="begin"/>
      </w:r>
      <w:r>
        <w:instrText xml:space="preserve"> SEQ Proposal \* ARABIC </w:instrText>
      </w:r>
      <w:r>
        <w:fldChar w:fldCharType="separate"/>
      </w:r>
      <w:r w:rsidR="009D4F19">
        <w:rPr>
          <w:noProof/>
        </w:rPr>
        <w:t>12</w:t>
      </w:r>
      <w:r>
        <w:fldChar w:fldCharType="end"/>
      </w:r>
      <w:r>
        <w:t>: The exact mechanism for the transmit power adjustment is up to UE implementation.</w:t>
      </w:r>
      <w:bookmarkEnd w:id="34"/>
    </w:p>
    <w:p w14:paraId="12588313" w14:textId="37480541" w:rsidR="00563DA9" w:rsidRPr="00563DA9" w:rsidRDefault="00563DA9" w:rsidP="00563DA9">
      <w:pPr>
        <w:pStyle w:val="Heading2"/>
      </w:pPr>
      <w:r>
        <w:t>Resource exclusion for SL transmission</w:t>
      </w:r>
    </w:p>
    <w:p w14:paraId="4FF9810B" w14:textId="5C8E0A92" w:rsidR="00046E18" w:rsidRDefault="009F0F85" w:rsidP="002D731A">
      <w:pPr>
        <w:pStyle w:val="Caption"/>
        <w:jc w:val="both"/>
        <w:rPr>
          <w:b w:val="0"/>
          <w:bCs/>
        </w:rPr>
      </w:pPr>
      <w:r>
        <w:rPr>
          <w:b w:val="0"/>
          <w:bCs/>
        </w:rPr>
        <w:t xml:space="preserve">The mapping of a </w:t>
      </w:r>
      <w:r w:rsidR="00AF1343">
        <w:rPr>
          <w:b w:val="0"/>
          <w:bCs/>
        </w:rPr>
        <w:t>data packet</w:t>
      </w:r>
      <w:r>
        <w:rPr>
          <w:b w:val="0"/>
          <w:bCs/>
        </w:rPr>
        <w:t xml:space="preserve"> to one or more component carriers is </w:t>
      </w:r>
      <w:r w:rsidR="00AF1343">
        <w:rPr>
          <w:b w:val="0"/>
          <w:bCs/>
        </w:rPr>
        <w:t>performed at the MAC layer. Thus, for each transport block (TB) the MAC layer performs carrier selection</w:t>
      </w:r>
      <w:r w:rsidR="00681098">
        <w:rPr>
          <w:b w:val="0"/>
          <w:bCs/>
        </w:rPr>
        <w:t xml:space="preserve">. </w:t>
      </w:r>
      <w:r w:rsidR="00A800AD">
        <w:rPr>
          <w:b w:val="0"/>
          <w:bCs/>
        </w:rPr>
        <w:t>T</w:t>
      </w:r>
      <w:r w:rsidR="00681098">
        <w:rPr>
          <w:b w:val="0"/>
          <w:bCs/>
        </w:rPr>
        <w:t xml:space="preserve">he PHY receives a TB with </w:t>
      </w:r>
      <w:r w:rsidR="006302CB">
        <w:rPr>
          <w:b w:val="0"/>
          <w:bCs/>
        </w:rPr>
        <w:t xml:space="preserve">the indication of the component carrier it is to be transmitted on from the MAC. </w:t>
      </w:r>
      <w:r w:rsidR="00A800AD">
        <w:rPr>
          <w:b w:val="0"/>
          <w:bCs/>
        </w:rPr>
        <w:t xml:space="preserve">Hence, from a RAN 1 perspective, the resource exclusion procedure </w:t>
      </w:r>
      <w:r w:rsidR="00CB119F">
        <w:rPr>
          <w:b w:val="0"/>
          <w:bCs/>
        </w:rPr>
        <w:t xml:space="preserve">specified in Clause 8.1.4 of TS 38.214 </w:t>
      </w:r>
      <w:r w:rsidR="00CB119F">
        <w:rPr>
          <w:b w:val="0"/>
          <w:bCs/>
        </w:rPr>
        <w:fldChar w:fldCharType="begin"/>
      </w:r>
      <w:r w:rsidR="00CB119F">
        <w:rPr>
          <w:b w:val="0"/>
          <w:bCs/>
        </w:rPr>
        <w:instrText xml:space="preserve"> REF _Ref127288513 \w \h </w:instrText>
      </w:r>
      <w:r w:rsidR="00CB119F">
        <w:rPr>
          <w:b w:val="0"/>
          <w:bCs/>
        </w:rPr>
      </w:r>
      <w:r w:rsidR="002D731A">
        <w:rPr>
          <w:b w:val="0"/>
          <w:bCs/>
        </w:rPr>
        <w:instrText xml:space="preserve"> \* MERGEFORMAT </w:instrText>
      </w:r>
      <w:r w:rsidR="00CB119F">
        <w:rPr>
          <w:b w:val="0"/>
          <w:bCs/>
        </w:rPr>
        <w:fldChar w:fldCharType="separate"/>
      </w:r>
      <w:r w:rsidR="009D4F19">
        <w:rPr>
          <w:b w:val="0"/>
          <w:bCs/>
        </w:rPr>
        <w:t>[4]</w:t>
      </w:r>
      <w:r w:rsidR="00CB119F">
        <w:rPr>
          <w:b w:val="0"/>
          <w:bCs/>
        </w:rPr>
        <w:fldChar w:fldCharType="end"/>
      </w:r>
      <w:r w:rsidR="00CB119F">
        <w:rPr>
          <w:b w:val="0"/>
          <w:bCs/>
        </w:rPr>
        <w:t xml:space="preserve"> </w:t>
      </w:r>
      <w:r w:rsidR="00BE5220">
        <w:rPr>
          <w:b w:val="0"/>
          <w:bCs/>
        </w:rPr>
        <w:t xml:space="preserve">is used </w:t>
      </w:r>
      <w:r w:rsidR="00133068">
        <w:rPr>
          <w:b w:val="0"/>
          <w:bCs/>
        </w:rPr>
        <w:t xml:space="preserve">as is </w:t>
      </w:r>
      <w:r w:rsidR="00BE5220">
        <w:rPr>
          <w:b w:val="0"/>
          <w:bCs/>
        </w:rPr>
        <w:t xml:space="preserve">for a TB on a given </w:t>
      </w:r>
      <w:r w:rsidR="00133068">
        <w:rPr>
          <w:b w:val="0"/>
          <w:bCs/>
        </w:rPr>
        <w:t>CC</w:t>
      </w:r>
      <w:r w:rsidR="00BE5220">
        <w:rPr>
          <w:b w:val="0"/>
          <w:bCs/>
        </w:rPr>
        <w:t>. No further optimization is required for the resource exclusion procedure.</w:t>
      </w:r>
    </w:p>
    <w:p w14:paraId="703BAD07" w14:textId="51E8908A" w:rsidR="00BE5220" w:rsidRDefault="00F46067" w:rsidP="002D731A">
      <w:pPr>
        <w:pStyle w:val="Caption"/>
        <w:jc w:val="both"/>
      </w:pPr>
      <w:bookmarkStart w:id="35" w:name="_Toc142635906"/>
      <w:r>
        <w:t xml:space="preserve">Observation </w:t>
      </w:r>
      <w:r>
        <w:fldChar w:fldCharType="begin"/>
      </w:r>
      <w:r>
        <w:instrText xml:space="preserve"> SEQ Observation \* ARABIC </w:instrText>
      </w:r>
      <w:r>
        <w:fldChar w:fldCharType="separate"/>
      </w:r>
      <w:r w:rsidR="009D4F19">
        <w:rPr>
          <w:noProof/>
        </w:rPr>
        <w:t>14</w:t>
      </w:r>
      <w:r>
        <w:fldChar w:fldCharType="end"/>
      </w:r>
      <w:r>
        <w:t>: As the carrier selection/mapping for a TB is performed at the MAC, the PHY layer can reuse existing resource exclusion mechanism</w:t>
      </w:r>
      <w:r w:rsidR="00C57C17">
        <w:t xml:space="preserve"> from Clause 8.1.4 of TS 38.214 for this TB.</w:t>
      </w:r>
      <w:bookmarkEnd w:id="35"/>
    </w:p>
    <w:p w14:paraId="286A85FF" w14:textId="78E5364D" w:rsidR="00C57C17" w:rsidRDefault="00C57C17" w:rsidP="002D731A">
      <w:pPr>
        <w:pStyle w:val="Caption"/>
        <w:jc w:val="both"/>
      </w:pPr>
      <w:bookmarkStart w:id="36" w:name="_Toc142635921"/>
      <w:r>
        <w:t xml:space="preserve">Proposal </w:t>
      </w:r>
      <w:r>
        <w:fldChar w:fldCharType="begin"/>
      </w:r>
      <w:r>
        <w:instrText xml:space="preserve"> SEQ Proposal \* ARABIC </w:instrText>
      </w:r>
      <w:r>
        <w:fldChar w:fldCharType="separate"/>
      </w:r>
      <w:r w:rsidR="009D4F19">
        <w:rPr>
          <w:noProof/>
        </w:rPr>
        <w:t>13</w:t>
      </w:r>
      <w:r>
        <w:fldChar w:fldCharType="end"/>
      </w:r>
      <w:r>
        <w:t xml:space="preserve">: From RAN 1 perspective, no enhancement to the resource exclusion procedure is needed to </w:t>
      </w:r>
      <w:r w:rsidR="00275D78">
        <w:t>support sidelink carrier aggregation.</w:t>
      </w:r>
      <w:bookmarkEnd w:id="36"/>
    </w:p>
    <w:p w14:paraId="34555EF3" w14:textId="77777777" w:rsidR="00A22F8B" w:rsidRDefault="00A22F8B" w:rsidP="00A22F8B">
      <w:pPr>
        <w:keepNext/>
        <w:jc w:val="center"/>
      </w:pPr>
      <w:r>
        <w:rPr>
          <w:noProof/>
        </w:rPr>
        <w:drawing>
          <wp:inline distT="0" distB="0" distL="0" distR="0" wp14:anchorId="2B71AA27" wp14:editId="19BED153">
            <wp:extent cx="5892203" cy="15684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95825" cy="1596033"/>
                    </a:xfrm>
                    <a:prstGeom prst="rect">
                      <a:avLst/>
                    </a:prstGeom>
                    <a:noFill/>
                  </pic:spPr>
                </pic:pic>
              </a:graphicData>
            </a:graphic>
          </wp:inline>
        </w:drawing>
      </w:r>
    </w:p>
    <w:p w14:paraId="40B41BFD" w14:textId="70E1A48A" w:rsidR="00A22F8B" w:rsidRPr="00A22F8B" w:rsidRDefault="00A22F8B" w:rsidP="00A22F8B">
      <w:pPr>
        <w:pStyle w:val="Caption"/>
        <w:jc w:val="center"/>
      </w:pPr>
      <w:bookmarkStart w:id="37" w:name="_Ref141702029"/>
      <w:r>
        <w:t xml:space="preserve">Figure </w:t>
      </w:r>
      <w:r>
        <w:fldChar w:fldCharType="begin"/>
      </w:r>
      <w:r>
        <w:instrText xml:space="preserve"> SEQ Figure \* ARABIC </w:instrText>
      </w:r>
      <w:r>
        <w:fldChar w:fldCharType="separate"/>
      </w:r>
      <w:r w:rsidR="009D4F19">
        <w:rPr>
          <w:noProof/>
        </w:rPr>
        <w:t>1</w:t>
      </w:r>
      <w:r>
        <w:fldChar w:fldCharType="end"/>
      </w:r>
      <w:bookmarkEnd w:id="37"/>
      <w:r>
        <w:t xml:space="preserve">: </w:t>
      </w:r>
      <w:r w:rsidR="00F352C9">
        <w:t>RB contiguous Tx resource selection expected by the PHY from the MAC for SL CA.</w:t>
      </w:r>
    </w:p>
    <w:p w14:paraId="70AC637C" w14:textId="499432E1" w:rsidR="00E07AEA" w:rsidRDefault="00E83846" w:rsidP="000D3629">
      <w:pPr>
        <w:jc w:val="both"/>
      </w:pPr>
      <w:r>
        <w:t xml:space="preserve">The MAC layer may select transmission resources </w:t>
      </w:r>
      <w:r w:rsidR="00A958F2">
        <w:t>such that more than</w:t>
      </w:r>
      <w:r w:rsidR="00AD2290">
        <w:t xml:space="preserve"> one TBs are transmitted in the same transmit opportunity </w:t>
      </w:r>
      <m:oMath>
        <m:r>
          <w:rPr>
            <w:rFonts w:ascii="Cambria Math" w:hAnsi="Cambria Math"/>
          </w:rPr>
          <m:t>i</m:t>
        </m:r>
      </m:oMath>
      <w:r w:rsidR="00AD2290">
        <w:t xml:space="preserve"> but over different component carriers</w:t>
      </w:r>
      <w:r w:rsidR="00A958F2">
        <w:t xml:space="preserve">. In this case, the PHY layer </w:t>
      </w:r>
      <w:r w:rsidR="00CB56C2">
        <w:t xml:space="preserve">expects that the resources selected by the MAC layer for the transmission multiple TBs in the same transmit opportunity are </w:t>
      </w:r>
      <w:r w:rsidR="00BE594E">
        <w:t>across contiguous resource blocks (excluding the guard band).</w:t>
      </w:r>
      <w:r w:rsidR="00483B48">
        <w:t xml:space="preserve"> </w:t>
      </w:r>
      <w:r w:rsidR="00A54292">
        <w:t xml:space="preserve">We note here that non-contiguous RB allocation over aggregated component carriers will require </w:t>
      </w:r>
      <w:r w:rsidR="00AB6CBF">
        <w:t>the specification to define additional MPR values to offset the effect of th</w:t>
      </w:r>
      <w:r w:rsidR="00A13D74">
        <w:t xml:space="preserve">e power spectral density imbalance on the adjacent carrier leakage (ACL) and </w:t>
      </w:r>
      <w:r w:rsidR="00C623B7">
        <w:t>out-of-band spurious emissions.</w:t>
      </w:r>
    </w:p>
    <w:p w14:paraId="627C9B8E" w14:textId="29EF7605" w:rsidR="00C623B7" w:rsidRDefault="00C623B7" w:rsidP="000D3629">
      <w:pPr>
        <w:pStyle w:val="Caption"/>
        <w:jc w:val="both"/>
      </w:pPr>
      <w:bookmarkStart w:id="38" w:name="_Toc142635922"/>
      <w:r>
        <w:t xml:space="preserve">Proposal </w:t>
      </w:r>
      <w:r>
        <w:fldChar w:fldCharType="begin"/>
      </w:r>
      <w:r>
        <w:instrText xml:space="preserve"> SEQ Proposal \* ARABIC </w:instrText>
      </w:r>
      <w:r>
        <w:fldChar w:fldCharType="separate"/>
      </w:r>
      <w:r w:rsidR="009D4F19">
        <w:rPr>
          <w:noProof/>
        </w:rPr>
        <w:t>14</w:t>
      </w:r>
      <w:r>
        <w:fldChar w:fldCharType="end"/>
      </w:r>
      <w:r w:rsidR="00F46A4D">
        <w:t xml:space="preserve">: The SL PHY layer expects the MAC to select contiguous RBs for </w:t>
      </w:r>
      <w:r w:rsidR="00555095">
        <w:t xml:space="preserve">simultaneous </w:t>
      </w:r>
      <w:r w:rsidR="00F46A4D">
        <w:t xml:space="preserve">transmission of multiple TBs across </w:t>
      </w:r>
      <w:r w:rsidR="008A3A72">
        <w:t>multiple aggregated component carriers.</w:t>
      </w:r>
      <w:bookmarkEnd w:id="38"/>
    </w:p>
    <w:p w14:paraId="72D7654A" w14:textId="7D911157" w:rsidR="004964D4" w:rsidRPr="00995D3E" w:rsidRDefault="00022BB4" w:rsidP="000D3629">
      <w:pPr>
        <w:jc w:val="both"/>
        <w:rPr>
          <w:iCs/>
        </w:rPr>
      </w:pPr>
      <w:r>
        <w:t xml:space="preserve">An example of this is shown in </w:t>
      </w:r>
      <w:r>
        <w:fldChar w:fldCharType="begin"/>
      </w:r>
      <w:r>
        <w:instrText xml:space="preserve"> REF _Ref141702029 \h </w:instrText>
      </w:r>
      <w:r w:rsidR="000D3629">
        <w:instrText xml:space="preserve"> \* MERGEFORMAT </w:instrText>
      </w:r>
      <w:r>
        <w:fldChar w:fldCharType="separate"/>
      </w:r>
      <w:r w:rsidR="009D4F19">
        <w:t xml:space="preserve">Figure </w:t>
      </w:r>
      <w:r w:rsidR="009D4F19">
        <w:rPr>
          <w:noProof/>
        </w:rPr>
        <w:t>1</w:t>
      </w:r>
      <w:r>
        <w:fldChar w:fldCharType="end"/>
      </w:r>
      <w:r>
        <w:t xml:space="preserve"> where when </w:t>
      </w:r>
      <w:r w:rsidR="00995D3E">
        <w:t xml:space="preserve">more than one TBs are transmitted across the aggregated carriers </w:t>
      </w:r>
      <m:oMath>
        <m:r>
          <w:rPr>
            <w:rFonts w:ascii="Cambria Math" w:hAnsi="Cambria Math"/>
          </w:rPr>
          <m:t xml:space="preserve">b=0, 1 </m:t>
        </m:r>
        <m:r>
          <m:rPr>
            <m:sty m:val="p"/>
          </m:rPr>
          <w:rPr>
            <w:rFonts w:ascii="Cambria Math" w:hAnsi="Cambria Math"/>
          </w:rPr>
          <m:t>and 2</m:t>
        </m:r>
      </m:oMath>
      <w:r w:rsidR="003A34B0">
        <w:rPr>
          <w:iCs/>
        </w:rPr>
        <w:t xml:space="preserve">. For the figure on the </w:t>
      </w:r>
      <w:r w:rsidR="00136F87">
        <w:rPr>
          <w:iCs/>
        </w:rPr>
        <w:t>left</w:t>
      </w:r>
      <w:r w:rsidR="003A34B0">
        <w:rPr>
          <w:iCs/>
        </w:rPr>
        <w:t>,</w:t>
      </w:r>
      <w:r w:rsidR="00995D3E">
        <w:rPr>
          <w:iCs/>
        </w:rPr>
        <w:t xml:space="preserve"> the MAC ensures that the resource</w:t>
      </w:r>
      <w:r w:rsidR="00D16160">
        <w:rPr>
          <w:iCs/>
        </w:rPr>
        <w:t xml:space="preserve">s selected across the carriers are contiguous. </w:t>
      </w:r>
      <w:r w:rsidR="002928A1">
        <w:rPr>
          <w:iCs/>
        </w:rPr>
        <w:t>In slots where the UE transmits on only one component carrier, the MAC can choose the resources randomly</w:t>
      </w:r>
      <w:r w:rsidR="00696411">
        <w:rPr>
          <w:iCs/>
        </w:rPr>
        <w:t xml:space="preserve"> as for the 1</w:t>
      </w:r>
      <w:r w:rsidR="00696411" w:rsidRPr="00696411">
        <w:rPr>
          <w:iCs/>
          <w:vertAlign w:val="superscript"/>
        </w:rPr>
        <w:t>st</w:t>
      </w:r>
      <w:r w:rsidR="00696411">
        <w:rPr>
          <w:iCs/>
        </w:rPr>
        <w:t xml:space="preserve"> transmission of the second TB (in orange) over component carrier </w:t>
      </w:r>
      <m:oMath>
        <m:r>
          <w:rPr>
            <w:rFonts w:ascii="Cambria Math" w:hAnsi="Cambria Math"/>
          </w:rPr>
          <m:t>b=0</m:t>
        </m:r>
      </m:oMath>
      <w:r w:rsidR="00696411">
        <w:rPr>
          <w:iCs/>
        </w:rPr>
        <w:t xml:space="preserve"> or the 2</w:t>
      </w:r>
      <w:proofErr w:type="spellStart"/>
      <w:r w:rsidR="00696411" w:rsidRPr="00696411">
        <w:rPr>
          <w:iCs/>
          <w:vertAlign w:val="superscript"/>
        </w:rPr>
        <w:t>nd</w:t>
      </w:r>
      <w:proofErr w:type="spellEnd"/>
      <w:r w:rsidR="00696411">
        <w:rPr>
          <w:iCs/>
        </w:rPr>
        <w:t xml:space="preserve"> transmission of the 1</w:t>
      </w:r>
      <w:r w:rsidR="00696411" w:rsidRPr="00696411">
        <w:rPr>
          <w:iCs/>
          <w:vertAlign w:val="superscript"/>
        </w:rPr>
        <w:t>st</w:t>
      </w:r>
      <w:r w:rsidR="00696411">
        <w:rPr>
          <w:iCs/>
        </w:rPr>
        <w:t xml:space="preserve"> TB (in red) over the same CC.</w:t>
      </w:r>
      <w:r w:rsidR="00136F87">
        <w:rPr>
          <w:iCs/>
        </w:rPr>
        <w:t xml:space="preserve"> </w:t>
      </w:r>
      <w:r w:rsidR="00416F56">
        <w:rPr>
          <w:iCs/>
        </w:rPr>
        <w:t>On the other hand, t</w:t>
      </w:r>
      <w:r w:rsidR="00136F87">
        <w:rPr>
          <w:iCs/>
        </w:rPr>
        <w:t xml:space="preserve">he scenario depicted in the right panel of </w:t>
      </w:r>
      <w:r w:rsidR="00136F87">
        <w:rPr>
          <w:iCs/>
        </w:rPr>
        <w:fldChar w:fldCharType="begin"/>
      </w:r>
      <w:r w:rsidR="00136F87">
        <w:rPr>
          <w:iCs/>
        </w:rPr>
        <w:instrText xml:space="preserve"> REF _Ref141702029 \h </w:instrText>
      </w:r>
      <w:r w:rsidR="000D3629">
        <w:rPr>
          <w:iCs/>
        </w:rPr>
        <w:instrText xml:space="preserve"> \* MERGEFORMAT </w:instrText>
      </w:r>
      <w:r w:rsidR="00136F87">
        <w:rPr>
          <w:iCs/>
        </w:rPr>
      </w:r>
      <w:r w:rsidR="00136F87">
        <w:rPr>
          <w:iCs/>
        </w:rPr>
        <w:fldChar w:fldCharType="separate"/>
      </w:r>
      <w:r w:rsidR="009D4F19">
        <w:t xml:space="preserve">Figure </w:t>
      </w:r>
      <w:r w:rsidR="009D4F19">
        <w:rPr>
          <w:noProof/>
        </w:rPr>
        <w:t>1</w:t>
      </w:r>
      <w:r w:rsidR="00136F87">
        <w:rPr>
          <w:iCs/>
        </w:rPr>
        <w:fldChar w:fldCharType="end"/>
      </w:r>
      <w:r w:rsidR="00447AA0">
        <w:rPr>
          <w:iCs/>
        </w:rPr>
        <w:t xml:space="preserve"> will </w:t>
      </w:r>
      <w:r w:rsidR="00416F56">
        <w:rPr>
          <w:iCs/>
        </w:rPr>
        <w:t xml:space="preserve">lead </w:t>
      </w:r>
      <w:r w:rsidR="003C1D6E">
        <w:rPr>
          <w:iCs/>
        </w:rPr>
        <w:t>imbalanced</w:t>
      </w:r>
      <w:r w:rsidR="00392EBE">
        <w:rPr>
          <w:iCs/>
        </w:rPr>
        <w:t xml:space="preserve"> </w:t>
      </w:r>
      <w:r w:rsidR="003C1D6E">
        <w:rPr>
          <w:iCs/>
        </w:rPr>
        <w:t>t</w:t>
      </w:r>
      <w:r w:rsidR="00392EBE">
        <w:rPr>
          <w:iCs/>
        </w:rPr>
        <w:t>he transmit po</w:t>
      </w:r>
      <w:r w:rsidR="00B07B23">
        <w:rPr>
          <w:iCs/>
        </w:rPr>
        <w:t>w</w:t>
      </w:r>
      <w:r w:rsidR="00392EBE">
        <w:rPr>
          <w:iCs/>
        </w:rPr>
        <w:t xml:space="preserve">er spectral densities on slots </w:t>
      </w:r>
      <m:oMath>
        <m:sSubSup>
          <m:sSubSupPr>
            <m:ctrlPr>
              <w:rPr>
                <w:rFonts w:ascii="Cambria Math" w:hAnsi="Cambria Math"/>
                <w:i/>
                <w:iCs/>
              </w:rPr>
            </m:ctrlPr>
          </m:sSubSupPr>
          <m:e>
            <m:r>
              <w:rPr>
                <w:rFonts w:ascii="Cambria Math" w:hAnsi="Cambria Math"/>
              </w:rPr>
              <m:t>t</m:t>
            </m:r>
          </m:e>
          <m:sub>
            <m:r>
              <w:rPr>
                <w:rFonts w:ascii="Cambria Math" w:hAnsi="Cambria Math"/>
              </w:rPr>
              <m:t>i+11</m:t>
            </m:r>
          </m:sub>
          <m:sup>
            <m:r>
              <w:rPr>
                <w:rFonts w:ascii="Cambria Math" w:hAnsi="Cambria Math"/>
              </w:rPr>
              <m:t>SL</m:t>
            </m:r>
          </m:sup>
        </m:sSubSup>
      </m:oMath>
      <w:r w:rsidR="00B07B23">
        <w:rPr>
          <w:iCs/>
        </w:rPr>
        <w:t xml:space="preserve"> and </w:t>
      </w:r>
      <m:oMath>
        <m:sSubSup>
          <m:sSubSupPr>
            <m:ctrlPr>
              <w:rPr>
                <w:rFonts w:ascii="Cambria Math" w:hAnsi="Cambria Math"/>
                <w:i/>
                <w:iCs/>
              </w:rPr>
            </m:ctrlPr>
          </m:sSubSupPr>
          <m:e>
            <m:r>
              <w:rPr>
                <w:rFonts w:ascii="Cambria Math" w:hAnsi="Cambria Math"/>
              </w:rPr>
              <m:t>t</m:t>
            </m:r>
          </m:e>
          <m:sub>
            <m:r>
              <w:rPr>
                <w:rFonts w:ascii="Cambria Math" w:hAnsi="Cambria Math"/>
              </w:rPr>
              <m:t>i+13</m:t>
            </m:r>
          </m:sub>
          <m:sup>
            <m:r>
              <w:rPr>
                <w:rFonts w:ascii="Cambria Math" w:hAnsi="Cambria Math"/>
              </w:rPr>
              <m:t>SL</m:t>
            </m:r>
          </m:sup>
        </m:sSubSup>
      </m:oMath>
      <w:r w:rsidR="00B07B23">
        <w:rPr>
          <w:iCs/>
        </w:rPr>
        <w:t xml:space="preserve"> </w:t>
      </w:r>
      <w:r w:rsidR="00A7506A">
        <w:rPr>
          <w:iCs/>
        </w:rPr>
        <w:t>as the transmissions are non-contiguous in frequency.</w:t>
      </w:r>
      <w:r w:rsidR="003C1D6E">
        <w:rPr>
          <w:iCs/>
        </w:rPr>
        <w:t xml:space="preserve"> This </w:t>
      </w:r>
      <w:r w:rsidR="000410EC">
        <w:rPr>
          <w:iCs/>
        </w:rPr>
        <w:t>will lead to increase ACL and spurious emissions and should be avoided by the MAC resource selection procedure.</w:t>
      </w:r>
    </w:p>
    <w:p w14:paraId="4A70F585" w14:textId="0D360BF4" w:rsidR="008F03E6" w:rsidRDefault="00685713" w:rsidP="008F03E6">
      <w:pPr>
        <w:pStyle w:val="Heading1"/>
      </w:pPr>
      <w:bookmarkStart w:id="39" w:name="_Ref142389349"/>
      <w:r>
        <w:t>PSFCH over aggregated carriers</w:t>
      </w:r>
      <w:bookmarkEnd w:id="39"/>
    </w:p>
    <w:p w14:paraId="283880B9" w14:textId="6F2C90F5" w:rsidR="0080286A" w:rsidRDefault="00EC03A8" w:rsidP="00B06DC2">
      <w:pPr>
        <w:jc w:val="both"/>
        <w:rPr>
          <w:lang w:eastAsia="zh-CN"/>
        </w:rPr>
      </w:pPr>
      <w:r>
        <w:rPr>
          <w:lang w:eastAsia="zh-CN"/>
        </w:rPr>
        <w:t xml:space="preserve">A SL UE operating on </w:t>
      </w:r>
      <w:r w:rsidR="0084221D">
        <w:rPr>
          <w:lang w:eastAsia="zh-CN"/>
        </w:rPr>
        <w:t xml:space="preserve">multiple aggregated carriers will need to consider </w:t>
      </w:r>
      <w:r w:rsidR="00811E5A">
        <w:rPr>
          <w:lang w:eastAsia="zh-CN"/>
        </w:rPr>
        <w:t xml:space="preserve">(a) </w:t>
      </w:r>
      <w:r w:rsidR="0084221D">
        <w:rPr>
          <w:lang w:eastAsia="zh-CN"/>
        </w:rPr>
        <w:t>the</w:t>
      </w:r>
      <w:r w:rsidR="00780F99">
        <w:rPr>
          <w:lang w:eastAsia="zh-CN"/>
        </w:rPr>
        <w:t xml:space="preserve"> case when multiple PSFCH transmissions are </w:t>
      </w:r>
      <w:r w:rsidR="00811E5A">
        <w:rPr>
          <w:lang w:eastAsia="zh-CN"/>
        </w:rPr>
        <w:t xml:space="preserve">scheduled at the same PSFCH occasions, and (b) the case when one or more PSFCH transmissions </w:t>
      </w:r>
      <w:r w:rsidR="00744DA7">
        <w:rPr>
          <w:lang w:eastAsia="zh-CN"/>
        </w:rPr>
        <w:t>conflict with</w:t>
      </w:r>
      <w:r w:rsidR="002F3AA2">
        <w:rPr>
          <w:lang w:eastAsia="zh-CN"/>
        </w:rPr>
        <w:t xml:space="preserve"> one or more expected PSFCH receptions.</w:t>
      </w:r>
    </w:p>
    <w:p w14:paraId="44C2D1F9" w14:textId="310B6DB4" w:rsidR="00BB5869" w:rsidRDefault="00B066EA" w:rsidP="00B06DC2">
      <w:pPr>
        <w:jc w:val="both"/>
        <w:rPr>
          <w:lang w:eastAsia="zh-CN"/>
        </w:rPr>
      </w:pPr>
      <w:r>
        <w:rPr>
          <w:lang w:eastAsia="zh-CN"/>
        </w:rPr>
        <w:t xml:space="preserve">Over one PSFCH occasions, a NR SL UE </w:t>
      </w:r>
      <w:r w:rsidR="00D75B11">
        <w:rPr>
          <w:lang w:eastAsia="zh-CN"/>
        </w:rPr>
        <w:t>can transmit</w:t>
      </w:r>
      <w:r>
        <w:rPr>
          <w:lang w:eastAsia="zh-CN"/>
        </w:rPr>
        <w:t xml:space="preserve"> multiple </w:t>
      </w:r>
      <w:r w:rsidR="00D75B11">
        <w:rPr>
          <w:lang w:eastAsia="zh-CN"/>
        </w:rPr>
        <w:t>feedback or collision indication</w:t>
      </w:r>
      <w:r w:rsidR="007530A4">
        <w:rPr>
          <w:lang w:eastAsia="zh-CN"/>
        </w:rPr>
        <w:t>s</w:t>
      </w:r>
      <w:r w:rsidR="00D75B11">
        <w:rPr>
          <w:lang w:eastAsia="zh-CN"/>
        </w:rPr>
        <w:t xml:space="preserve">. The maximum number of transmissions over one PSFCH occasion </w:t>
      </w:r>
      <w:proofErr w:type="gramStart"/>
      <w:r w:rsidR="00314291">
        <w:rPr>
          <w:lang w:eastAsia="zh-CN"/>
        </w:rPr>
        <w:t>in a given</w:t>
      </w:r>
      <w:proofErr w:type="gramEnd"/>
      <w:r w:rsidR="00314291">
        <w:rPr>
          <w:lang w:eastAsia="zh-CN"/>
        </w:rPr>
        <w:t xml:space="preserve"> band </w:t>
      </w:r>
      <w:r w:rsidR="00D75B11">
        <w:rPr>
          <w:lang w:eastAsia="zh-CN"/>
        </w:rPr>
        <w:t xml:space="preserve">is </w:t>
      </w:r>
      <w:r w:rsidR="00DE3226">
        <w:rPr>
          <w:lang w:eastAsia="zh-CN"/>
        </w:rPr>
        <w:t>determined by</w:t>
      </w:r>
      <w:r w:rsidR="00693E7A">
        <w:rPr>
          <w:lang w:eastAsia="zh-CN"/>
        </w:rPr>
        <w:t xml:space="preserve"> the parameter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005F3485">
        <w:rPr>
          <w:lang w:eastAsia="zh-CN"/>
        </w:rPr>
        <w:t xml:space="preserve"> indicating the</w:t>
      </w:r>
      <w:r w:rsidR="00DE3226">
        <w:rPr>
          <w:lang w:eastAsia="zh-CN"/>
        </w:rPr>
        <w:t xml:space="preserve"> UE capability</w:t>
      </w:r>
      <w:r w:rsidR="00D75B11">
        <w:rPr>
          <w:lang w:eastAsia="zh-CN"/>
        </w:rPr>
        <w:t xml:space="preserve"> </w:t>
      </w:r>
      <w:r w:rsidR="005F3485">
        <w:rPr>
          <w:lang w:eastAsia="zh-CN"/>
        </w:rPr>
        <w:t xml:space="preserve">for simultaneous transmissions over PSFCH. </w:t>
      </w:r>
      <w:r w:rsidR="00FE69C9">
        <w:rPr>
          <w:lang w:eastAsia="zh-CN"/>
        </w:rPr>
        <w:t xml:space="preserve">For the case of SL carrier aggregation, the parameter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max, PSFCH</m:t>
            </m:r>
          </m:sub>
        </m:sSub>
      </m:oMath>
      <w:r w:rsidR="00732DA3">
        <w:rPr>
          <w:lang w:eastAsia="zh-CN"/>
        </w:rPr>
        <w:t>, defined per-band, indicates the maximum number of PSFCH transmissions that the UE is capable of across all the aggregated component carriers in the band</w:t>
      </w:r>
      <w:r w:rsidR="00CD1753">
        <w:rPr>
          <w:lang w:eastAsia="zh-CN"/>
        </w:rPr>
        <w:t>. The SL UE for CA operations can</w:t>
      </w:r>
      <w:r w:rsidR="007D7486">
        <w:rPr>
          <w:lang w:eastAsia="zh-CN"/>
        </w:rPr>
        <w:t xml:space="preserve"> </w:t>
      </w:r>
      <w:r w:rsidR="00CD1753">
        <w:rPr>
          <w:lang w:eastAsia="zh-CN"/>
        </w:rPr>
        <w:t xml:space="preserve">further </w:t>
      </w:r>
      <w:r w:rsidR="007D7486">
        <w:rPr>
          <w:lang w:eastAsia="zh-CN"/>
        </w:rPr>
        <w:t>indicate</w:t>
      </w:r>
      <w:r w:rsidR="001936D5">
        <w:rPr>
          <w:lang w:eastAsia="zh-CN"/>
        </w:rPr>
        <w:t>,</w:t>
      </w:r>
      <w:r w:rsidR="00CD1753">
        <w:rPr>
          <w:lang w:eastAsia="zh-CN"/>
        </w:rPr>
        <w:t xml:space="preserve"> with a second parameter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 xml:space="preserve"> </m:t>
            </m:r>
            <m:r>
              <m:rPr>
                <m:sty m:val="p"/>
              </m:rPr>
              <w:rPr>
                <w:rFonts w:ascii="Cambria Math" w:hAnsi="Cambria Math"/>
                <w:lang w:eastAsia="zh-CN"/>
              </w:rPr>
              <m:t>max,  CC,PSFCH</m:t>
            </m:r>
          </m:sub>
        </m:sSub>
      </m:oMath>
      <w:r w:rsidR="00CD1753">
        <w:rPr>
          <w:lang w:eastAsia="zh-CN"/>
        </w:rPr>
        <w:t xml:space="preserve"> </w:t>
      </w:r>
      <w:r w:rsidR="001936D5">
        <w:rPr>
          <w:lang w:eastAsia="zh-CN"/>
        </w:rPr>
        <w:t xml:space="preserve">, </w:t>
      </w:r>
      <w:r w:rsidR="00CA667A">
        <w:rPr>
          <w:lang w:eastAsia="zh-CN"/>
        </w:rPr>
        <w:t xml:space="preserve">the maximum simultaneous PSFCH transmission </w:t>
      </w:r>
      <w:r w:rsidR="00B21174">
        <w:rPr>
          <w:lang w:eastAsia="zh-CN"/>
        </w:rPr>
        <w:t xml:space="preserve">capability of the UE over </w:t>
      </w:r>
      <w:r w:rsidR="00A07536">
        <w:rPr>
          <w:lang w:eastAsia="zh-CN"/>
        </w:rPr>
        <w:t>one</w:t>
      </w:r>
      <w:r w:rsidR="00B21174">
        <w:rPr>
          <w:lang w:eastAsia="zh-CN"/>
        </w:rPr>
        <w:t xml:space="preserve"> component carrier. </w:t>
      </w:r>
      <w:r w:rsidR="00E97D54">
        <w:rPr>
          <w:lang w:eastAsia="zh-CN"/>
        </w:rPr>
        <w:t xml:space="preserve">While transmitting </w:t>
      </w:r>
      <w:r w:rsidR="00671526">
        <w:rPr>
          <w:lang w:eastAsia="zh-CN"/>
        </w:rPr>
        <w:t>PSFCH over a set of aggregated carriers, the SL UE will meet both the per-carrier as well as the per-band restriction on the maximum number of PSFCH transmissions.</w:t>
      </w:r>
      <w:r w:rsidR="00A341E2">
        <w:rPr>
          <w:lang w:eastAsia="zh-CN"/>
        </w:rPr>
        <w:t xml:space="preserve"> If the number of HARQ-ACK and conflict indicators to be transmitted exceed the</w:t>
      </w:r>
      <w:r w:rsidR="00BF43BC">
        <w:rPr>
          <w:lang w:eastAsia="zh-CN"/>
        </w:rPr>
        <w:t xml:space="preserve"> configured per-band or per-carrier limit, the UE will prioritize PSFCH transmissions as per Clause 16.2.4.2 of TS 38.213 </w:t>
      </w:r>
      <w:r w:rsidR="00BF43BC">
        <w:rPr>
          <w:lang w:eastAsia="zh-CN"/>
        </w:rPr>
        <w:fldChar w:fldCharType="begin"/>
      </w:r>
      <w:r w:rsidR="00BF43BC">
        <w:rPr>
          <w:lang w:eastAsia="zh-CN"/>
        </w:rPr>
        <w:instrText xml:space="preserve"> REF _Ref115185684 \w \h </w:instrText>
      </w:r>
      <w:r w:rsidR="00B06DC2">
        <w:rPr>
          <w:lang w:eastAsia="zh-CN"/>
        </w:rPr>
        <w:instrText xml:space="preserve"> \* MERGEFORMAT </w:instrText>
      </w:r>
      <w:r w:rsidR="00BF43BC">
        <w:rPr>
          <w:lang w:eastAsia="zh-CN"/>
        </w:rPr>
      </w:r>
      <w:r w:rsidR="00BF43BC">
        <w:rPr>
          <w:lang w:eastAsia="zh-CN"/>
        </w:rPr>
        <w:fldChar w:fldCharType="separate"/>
      </w:r>
      <w:r w:rsidR="009D4F19">
        <w:rPr>
          <w:lang w:eastAsia="zh-CN"/>
        </w:rPr>
        <w:t>[2]</w:t>
      </w:r>
      <w:r w:rsidR="00BF43BC">
        <w:rPr>
          <w:lang w:eastAsia="zh-CN"/>
        </w:rPr>
        <w:fldChar w:fldCharType="end"/>
      </w:r>
      <w:r w:rsidR="00BF43BC">
        <w:rPr>
          <w:lang w:eastAsia="zh-CN"/>
        </w:rPr>
        <w:t>.</w:t>
      </w:r>
    </w:p>
    <w:p w14:paraId="02F9B433" w14:textId="205730C6" w:rsidR="00D50AAE" w:rsidRPr="005F1619" w:rsidRDefault="00767B4C" w:rsidP="00971FB9">
      <w:pPr>
        <w:pStyle w:val="Caption"/>
        <w:jc w:val="both"/>
        <w:rPr>
          <w:lang w:eastAsia="zh-CN"/>
        </w:rPr>
      </w:pPr>
      <w:bookmarkStart w:id="40" w:name="_Toc142635907"/>
      <w:r>
        <w:t xml:space="preserve">Observation </w:t>
      </w:r>
      <w:r>
        <w:fldChar w:fldCharType="begin"/>
      </w:r>
      <w:r>
        <w:instrText xml:space="preserve"> SEQ Observation \* ARABIC </w:instrText>
      </w:r>
      <w:r>
        <w:fldChar w:fldCharType="separate"/>
      </w:r>
      <w:r w:rsidR="009D4F19">
        <w:rPr>
          <w:noProof/>
        </w:rPr>
        <w:t>15</w:t>
      </w:r>
      <w:r>
        <w:fldChar w:fldCharType="end"/>
      </w:r>
      <w:r>
        <w:t xml:space="preserve">: </w:t>
      </w:r>
      <w:r w:rsidR="000F2350">
        <w:t xml:space="preserve">The maximum number of </w:t>
      </w:r>
      <w:r w:rsidR="00672A94">
        <w:t xml:space="preserve">simultaneous </w:t>
      </w:r>
      <w:r w:rsidR="000F2350">
        <w:t>PSFCH transmissions</w:t>
      </w:r>
      <w:r w:rsidR="002B3434">
        <w:t>/reception</w:t>
      </w:r>
      <w:r w:rsidR="000F2350">
        <w:t xml:space="preserve"> </w:t>
      </w:r>
      <w:r w:rsidR="0019141D">
        <w:t xml:space="preserve">capability </w:t>
      </w:r>
      <w:r w:rsidR="000F2350">
        <w:t xml:space="preserve">per band is </w:t>
      </w:r>
      <w:r w:rsidR="005F1619">
        <w:t xml:space="preserve">defined by </w:t>
      </w:r>
      <w:proofErr w:type="spellStart"/>
      <w:proofErr w:type="gramStart"/>
      <w:r w:rsidR="005F1619" w:rsidRPr="00AA6DEA">
        <w:t>N</w:t>
      </w:r>
      <w:r w:rsidR="005F1619" w:rsidRPr="00AA6DEA">
        <w:rPr>
          <w:vertAlign w:val="subscript"/>
        </w:rPr>
        <w:t>max,PSFCH</w:t>
      </w:r>
      <w:proofErr w:type="spellEnd"/>
      <w:proofErr w:type="gramEnd"/>
      <w:r w:rsidR="00853726">
        <w:t xml:space="preserve">, which limits the </w:t>
      </w:r>
      <w:r w:rsidR="00873EE4">
        <w:t xml:space="preserve">total </w:t>
      </w:r>
      <w:r w:rsidR="00853726">
        <w:t>number of PSFCH transmissions across all the aggregated component carriers.</w:t>
      </w:r>
      <w:bookmarkEnd w:id="40"/>
    </w:p>
    <w:p w14:paraId="6634F96D" w14:textId="6F917148" w:rsidR="0069311D" w:rsidRDefault="00F40257" w:rsidP="00971FB9">
      <w:pPr>
        <w:pStyle w:val="Caption"/>
        <w:jc w:val="both"/>
      </w:pPr>
      <w:bookmarkStart w:id="41" w:name="_Toc142635923"/>
      <w:r>
        <w:t xml:space="preserve">Proposal </w:t>
      </w:r>
      <w:r>
        <w:fldChar w:fldCharType="begin"/>
      </w:r>
      <w:r>
        <w:instrText xml:space="preserve"> SEQ Proposal \* ARABIC </w:instrText>
      </w:r>
      <w:r>
        <w:fldChar w:fldCharType="separate"/>
      </w:r>
      <w:r w:rsidR="009D4F19">
        <w:rPr>
          <w:noProof/>
        </w:rPr>
        <w:t>15</w:t>
      </w:r>
      <w:r>
        <w:fldChar w:fldCharType="end"/>
      </w:r>
      <w:r>
        <w:t xml:space="preserve">: </w:t>
      </w:r>
      <w:r w:rsidR="0069311D">
        <w:t>A NR SL UE indicates a per-band and a per-carrier maximum PSFCH transmission and reception capability for SL CA operations.</w:t>
      </w:r>
      <w:bookmarkEnd w:id="41"/>
    </w:p>
    <w:p w14:paraId="3C5BE457" w14:textId="5DF4EE0C" w:rsidR="002865C0" w:rsidRPr="0069311D" w:rsidRDefault="001C508E" w:rsidP="0069311D">
      <w:pPr>
        <w:pStyle w:val="Caption"/>
        <w:jc w:val="both"/>
        <w:rPr>
          <w:b w:val="0"/>
          <w:bCs/>
        </w:rPr>
      </w:pPr>
      <w:r w:rsidRPr="0069311D">
        <w:rPr>
          <w:b w:val="0"/>
          <w:bCs/>
        </w:rPr>
        <w:t xml:space="preserve">When PSFCH transmissions over a PSFCH opportunity collides with expected PSFCH reception, the </w:t>
      </w:r>
      <w:r w:rsidR="00EB2943" w:rsidRPr="0069311D">
        <w:rPr>
          <w:b w:val="0"/>
          <w:bCs/>
        </w:rPr>
        <w:t xml:space="preserve">NR SL UE will determine to transmit or receive PSFCH based </w:t>
      </w:r>
      <w:r w:rsidR="003D0632" w:rsidRPr="0069311D">
        <w:rPr>
          <w:b w:val="0"/>
          <w:bCs/>
        </w:rPr>
        <w:t>on th</w:t>
      </w:r>
      <w:r w:rsidR="00142B52" w:rsidRPr="0069311D">
        <w:rPr>
          <w:b w:val="0"/>
          <w:bCs/>
        </w:rPr>
        <w:t>e smallest</w:t>
      </w:r>
      <w:r w:rsidR="003D0632" w:rsidRPr="0069311D">
        <w:rPr>
          <w:b w:val="0"/>
          <w:bCs/>
        </w:rPr>
        <w:t xml:space="preserve"> priority </w:t>
      </w:r>
      <w:r w:rsidR="00142B52" w:rsidRPr="0069311D">
        <w:rPr>
          <w:b w:val="0"/>
          <w:bCs/>
        </w:rPr>
        <w:t xml:space="preserve">filed value in the associated SCI-1 across all the aggregated carriers. </w:t>
      </w:r>
      <w:r w:rsidR="00B218F1" w:rsidRPr="0069311D">
        <w:rPr>
          <w:b w:val="0"/>
          <w:bCs/>
        </w:rPr>
        <w:t xml:space="preserve">That is, the SL UE </w:t>
      </w:r>
      <w:r w:rsidR="00FE6265" w:rsidRPr="0069311D">
        <w:rPr>
          <w:b w:val="0"/>
          <w:bCs/>
        </w:rPr>
        <w:t>compares</w:t>
      </w:r>
      <w:r w:rsidR="00B218F1" w:rsidRPr="0069311D">
        <w:rPr>
          <w:b w:val="0"/>
          <w:bCs/>
        </w:rPr>
        <w:t xml:space="preserve"> the smallest priority value associated with the PSFCH transmissions across all the </w:t>
      </w:r>
      <w:r w:rsidR="00FE6265" w:rsidRPr="0069311D">
        <w:rPr>
          <w:b w:val="0"/>
          <w:bCs/>
        </w:rPr>
        <w:t>aggregated carriers and the smallest priority value associated with the PSFCH receptions across all the aggregated carriers</w:t>
      </w:r>
      <w:r w:rsidR="0080623E" w:rsidRPr="0069311D">
        <w:rPr>
          <w:b w:val="0"/>
          <w:bCs/>
        </w:rPr>
        <w:t xml:space="preserve">. </w:t>
      </w:r>
      <w:r w:rsidR="00EA0845" w:rsidRPr="0069311D">
        <w:rPr>
          <w:b w:val="0"/>
          <w:bCs/>
        </w:rPr>
        <w:t>The UE then determines to transmit or receive on the PSFCH occasion based on the prioritization rule in Clause 16.</w:t>
      </w:r>
      <w:r w:rsidR="008456C9" w:rsidRPr="0069311D">
        <w:rPr>
          <w:b w:val="0"/>
          <w:bCs/>
        </w:rPr>
        <w:t xml:space="preserve">2.4.2 of </w:t>
      </w:r>
      <w:r w:rsidR="008456C9" w:rsidRPr="0069311D">
        <w:rPr>
          <w:b w:val="0"/>
          <w:bCs/>
        </w:rPr>
        <w:fldChar w:fldCharType="begin"/>
      </w:r>
      <w:r w:rsidR="008456C9" w:rsidRPr="0069311D">
        <w:rPr>
          <w:b w:val="0"/>
          <w:bCs/>
        </w:rPr>
        <w:instrText xml:space="preserve"> REF _Ref115185684 \w \h </w:instrText>
      </w:r>
      <w:r w:rsidR="0069311D">
        <w:rPr>
          <w:b w:val="0"/>
          <w:bCs/>
        </w:rPr>
        <w:instrText xml:space="preserve"> \* MERGEFORMAT </w:instrText>
      </w:r>
      <w:r w:rsidR="008456C9" w:rsidRPr="0069311D">
        <w:rPr>
          <w:b w:val="0"/>
          <w:bCs/>
        </w:rPr>
      </w:r>
      <w:r w:rsidR="008456C9" w:rsidRPr="0069311D">
        <w:rPr>
          <w:b w:val="0"/>
          <w:bCs/>
        </w:rPr>
        <w:fldChar w:fldCharType="separate"/>
      </w:r>
      <w:r w:rsidR="009D4F19">
        <w:rPr>
          <w:b w:val="0"/>
          <w:bCs/>
        </w:rPr>
        <w:t>[2]</w:t>
      </w:r>
      <w:r w:rsidR="008456C9" w:rsidRPr="0069311D">
        <w:rPr>
          <w:b w:val="0"/>
          <w:bCs/>
        </w:rPr>
        <w:fldChar w:fldCharType="end"/>
      </w:r>
      <w:r w:rsidR="008456C9" w:rsidRPr="0069311D">
        <w:rPr>
          <w:b w:val="0"/>
          <w:bCs/>
        </w:rPr>
        <w:t>.</w:t>
      </w:r>
    </w:p>
    <w:p w14:paraId="700C1D29" w14:textId="3E815139" w:rsidR="008456C9" w:rsidRDefault="008456C9" w:rsidP="004D6051">
      <w:pPr>
        <w:pStyle w:val="Caption"/>
        <w:jc w:val="both"/>
      </w:pPr>
      <w:bookmarkStart w:id="42" w:name="_Toc142635924"/>
      <w:r>
        <w:t xml:space="preserve">Proposal </w:t>
      </w:r>
      <w:r>
        <w:fldChar w:fldCharType="begin"/>
      </w:r>
      <w:r>
        <w:instrText xml:space="preserve"> SEQ Proposal \* ARABIC </w:instrText>
      </w:r>
      <w:r>
        <w:fldChar w:fldCharType="separate"/>
      </w:r>
      <w:r w:rsidR="009D4F19">
        <w:rPr>
          <w:noProof/>
        </w:rPr>
        <w:t>16</w:t>
      </w:r>
      <w:r>
        <w:fldChar w:fldCharType="end"/>
      </w:r>
      <w:r>
        <w:t xml:space="preserve">: </w:t>
      </w:r>
      <w:r w:rsidR="00AC5B95">
        <w:t xml:space="preserve">In a PSFCH occasion, </w:t>
      </w:r>
      <w:r w:rsidR="006843B8">
        <w:t>a</w:t>
      </w:r>
      <w:r>
        <w:t xml:space="preserve"> SL UE determines to </w:t>
      </w:r>
      <w:r w:rsidR="0069311D">
        <w:t xml:space="preserve">either </w:t>
      </w:r>
      <w:r>
        <w:t>transmit o</w:t>
      </w:r>
      <w:r w:rsidR="00F173BC">
        <w:t>r</w:t>
      </w:r>
      <w:r>
        <w:t xml:space="preserve"> receive PSFCH across all the</w:t>
      </w:r>
      <w:r w:rsidR="00AC5B95">
        <w:t xml:space="preserve"> component carriers based on the PSFCH prioritization rule in Clause 16.2.4.2 of TS 38.213.</w:t>
      </w:r>
      <w:bookmarkEnd w:id="42"/>
    </w:p>
    <w:p w14:paraId="532AFAC2" w14:textId="479DBCDD" w:rsidR="0080286A" w:rsidRDefault="0080286A" w:rsidP="0080286A">
      <w:pPr>
        <w:pStyle w:val="Heading1"/>
      </w:pPr>
      <w:bookmarkStart w:id="43" w:name="_Ref142389391"/>
      <w:r>
        <w:t>Discussion on backward compatibility</w:t>
      </w:r>
      <w:bookmarkEnd w:id="43"/>
    </w:p>
    <w:p w14:paraId="4030B1AF" w14:textId="4C8AD4DF" w:rsidR="0080286A" w:rsidRDefault="00CF0B78" w:rsidP="002D731A">
      <w:pPr>
        <w:jc w:val="both"/>
        <w:rPr>
          <w:lang w:eastAsia="zh-CN"/>
        </w:rPr>
      </w:pPr>
      <w:r>
        <w:rPr>
          <w:lang w:eastAsia="zh-CN"/>
        </w:rPr>
        <w:t xml:space="preserve">Based on the WID for SL carrier aggregation, a Rel. 16/17 SL UE </w:t>
      </w:r>
      <w:r w:rsidR="00745450">
        <w:rPr>
          <w:lang w:eastAsia="zh-CN"/>
        </w:rPr>
        <w:t>operating on a single carrier should be able to receive broadcast and groupcast communications from a Rel. 18 SL UE</w:t>
      </w:r>
      <w:r w:rsidR="00FE5BBC">
        <w:rPr>
          <w:lang w:eastAsia="zh-CN"/>
        </w:rPr>
        <w:t xml:space="preserve"> over PSSCH/PSCCH,</w:t>
      </w:r>
      <w:r w:rsidR="00745450">
        <w:rPr>
          <w:lang w:eastAsia="zh-CN"/>
        </w:rPr>
        <w:t xml:space="preserve"> </w:t>
      </w:r>
      <w:r w:rsidR="00FE5BBC">
        <w:rPr>
          <w:lang w:eastAsia="zh-CN"/>
        </w:rPr>
        <w:t xml:space="preserve">and transmit the corresponding feedback transmissions when indicated on the SCI. </w:t>
      </w:r>
      <w:r w:rsidR="00C64474">
        <w:rPr>
          <w:lang w:eastAsia="zh-CN"/>
        </w:rPr>
        <w:t>Further, the WID also excludes cross-carrier scheduling from the scope of the Rel. 18 SL CA enhancement</w:t>
      </w:r>
      <w:r w:rsidR="006654E0">
        <w:rPr>
          <w:lang w:eastAsia="zh-CN"/>
        </w:rPr>
        <w:t xml:space="preserve">s. Thus, for a PHY transport block (TB) transmitted on a carrier, the corresponding </w:t>
      </w:r>
      <w:r w:rsidR="006E4BCA">
        <w:rPr>
          <w:lang w:eastAsia="zh-CN"/>
        </w:rPr>
        <w:t xml:space="preserve">feedback over PSFCH and the subsequent re-transmissions are on the same carrier. Given this, </w:t>
      </w:r>
      <w:r w:rsidR="00FB0A92">
        <w:rPr>
          <w:lang w:eastAsia="zh-CN"/>
        </w:rPr>
        <w:t xml:space="preserve">backwards compatibility between Rel. 16/17 SL UE-s can be achieved </w:t>
      </w:r>
      <w:r w:rsidR="00200ABF">
        <w:rPr>
          <w:lang w:eastAsia="zh-CN"/>
        </w:rPr>
        <w:t xml:space="preserve">through proper carrier selection and service-to-carrier mapping performed at the </w:t>
      </w:r>
      <w:r w:rsidR="00380B98">
        <w:rPr>
          <w:lang w:eastAsia="zh-CN"/>
        </w:rPr>
        <w:t>MAC or higher layers.</w:t>
      </w:r>
      <w:r w:rsidR="008B4BA7">
        <w:rPr>
          <w:lang w:eastAsia="zh-CN"/>
        </w:rPr>
        <w:t xml:space="preserve"> Thus, from a PHY layer perspective, if proper synchronization is </w:t>
      </w:r>
      <w:r w:rsidR="00806BAB">
        <w:rPr>
          <w:lang w:eastAsia="zh-CN"/>
        </w:rPr>
        <w:t>maintained between Rel. 18 and Rel. 16/17 UE-s on a carrier, no further enhancements are needed to ensure backwards compatibility.</w:t>
      </w:r>
      <w:r w:rsidR="00A30DBE">
        <w:rPr>
          <w:lang w:eastAsia="zh-CN"/>
        </w:rPr>
        <w:t xml:space="preserve"> </w:t>
      </w:r>
      <w:r w:rsidR="00D203E0">
        <w:rPr>
          <w:lang w:eastAsia="zh-CN"/>
        </w:rPr>
        <w:t>Other enhancements, if necessary, can follow RAN 2 progress on backwards compatibility</w:t>
      </w:r>
      <w:r w:rsidR="004F7DA4">
        <w:rPr>
          <w:lang w:eastAsia="zh-CN"/>
        </w:rPr>
        <w:t>.</w:t>
      </w:r>
    </w:p>
    <w:p w14:paraId="08D6BDEA" w14:textId="4E9FBCDE" w:rsidR="0080286A" w:rsidRDefault="007D7F53" w:rsidP="002D731A">
      <w:pPr>
        <w:pStyle w:val="Caption"/>
        <w:jc w:val="both"/>
      </w:pPr>
      <w:bookmarkStart w:id="44" w:name="_Toc142635908"/>
      <w:r>
        <w:t xml:space="preserve">Observation </w:t>
      </w:r>
      <w:r>
        <w:fldChar w:fldCharType="begin"/>
      </w:r>
      <w:r>
        <w:instrText xml:space="preserve"> SEQ Observation \* ARABIC </w:instrText>
      </w:r>
      <w:r>
        <w:fldChar w:fldCharType="separate"/>
      </w:r>
      <w:r w:rsidR="009D4F19">
        <w:rPr>
          <w:noProof/>
        </w:rPr>
        <w:t>16</w:t>
      </w:r>
      <w:r>
        <w:fldChar w:fldCharType="end"/>
      </w:r>
      <w:r>
        <w:t>:</w:t>
      </w:r>
      <w:r w:rsidR="002F1383">
        <w:t xml:space="preserve"> </w:t>
      </w:r>
      <w:r w:rsidR="003D2F77">
        <w:t xml:space="preserve">The PHY layer of a SL CA capable Rel. 18 UE needs to only ensure proper synchronization </w:t>
      </w:r>
      <w:r w:rsidR="008B4BA7">
        <w:t>with Rel. 16/17 UE to ensure backwards compatibility.</w:t>
      </w:r>
      <w:bookmarkEnd w:id="44"/>
    </w:p>
    <w:p w14:paraId="1E02D493" w14:textId="22A2A8A7" w:rsidR="004F7DA4" w:rsidRPr="004F7DA4" w:rsidRDefault="004F7DA4" w:rsidP="002D731A">
      <w:pPr>
        <w:pStyle w:val="Caption"/>
        <w:jc w:val="both"/>
      </w:pPr>
      <w:bookmarkStart w:id="45" w:name="_Toc142635925"/>
      <w:r>
        <w:t xml:space="preserve">Proposal </w:t>
      </w:r>
      <w:r>
        <w:fldChar w:fldCharType="begin"/>
      </w:r>
      <w:r>
        <w:instrText xml:space="preserve"> SEQ Proposal \* ARABIC </w:instrText>
      </w:r>
      <w:r>
        <w:fldChar w:fldCharType="separate"/>
      </w:r>
      <w:r w:rsidR="009D4F19">
        <w:rPr>
          <w:noProof/>
        </w:rPr>
        <w:t>17</w:t>
      </w:r>
      <w:r>
        <w:fldChar w:fldCharType="end"/>
      </w:r>
      <w:r>
        <w:t xml:space="preserve">: RAN 1 </w:t>
      </w:r>
      <w:r w:rsidR="001E3A08">
        <w:t>waits on RAN 2’s progress on backwards compatibility for other possible enhancements.</w:t>
      </w:r>
      <w:bookmarkEnd w:id="45"/>
    </w:p>
    <w:p w14:paraId="65D67148" w14:textId="303099CE" w:rsidR="008F03E6" w:rsidRDefault="008F03E6" w:rsidP="008F03E6">
      <w:pPr>
        <w:pStyle w:val="Heading1"/>
      </w:pPr>
      <w:r>
        <w:t>Conclusions</w:t>
      </w:r>
    </w:p>
    <w:p w14:paraId="22F7F472" w14:textId="7DAA6327" w:rsidR="009D4F19" w:rsidRDefault="008F03E6"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"Observation" </w:instrText>
      </w:r>
      <w:r>
        <w:rPr>
          <w:lang w:eastAsia="zh-CN"/>
        </w:rPr>
        <w:fldChar w:fldCharType="separate"/>
      </w:r>
      <w:hyperlink w:anchor="_Toc142635893" w:history="1">
        <w:r w:rsidR="009D4F19" w:rsidRPr="00B604E1">
          <w:rPr>
            <w:rStyle w:val="Hyperlink"/>
            <w:noProof/>
          </w:rPr>
          <w:t>Observation 1: Misalignment of PSFCH occasions across aggregated component carriers degrade performance due to incorrect AGC setting at the receiver and leads to Tx-Rx conflicts due to the overlap in time of PSFCH with PSSCH/PSCCH.</w:t>
        </w:r>
      </w:hyperlink>
    </w:p>
    <w:p w14:paraId="1D698F22" w14:textId="0EE82C70"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4" w:history="1">
        <w:r w:rsidRPr="00B604E1">
          <w:rPr>
            <w:rStyle w:val="Hyperlink"/>
            <w:noProof/>
          </w:rPr>
          <w:t>Observation 2: SL BWP configuration includes the number of OFDM symbols and the starting symbol use for sidelink in a slot without S-SSB.</w:t>
        </w:r>
      </w:hyperlink>
    </w:p>
    <w:p w14:paraId="75A4DD65" w14:textId="47E33ED1"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5" w:history="1">
        <w:r w:rsidRPr="00B604E1">
          <w:rPr>
            <w:rStyle w:val="Hyperlink"/>
            <w:noProof/>
          </w:rPr>
          <w:t>Observation 3: Two aggregated CCs in BWPs configured with different slot structures will lead to incorrect AGC settings and mismatch in PSFCH location for carrier aggregation.</w:t>
        </w:r>
      </w:hyperlink>
    </w:p>
    <w:p w14:paraId="50CE67EC" w14:textId="7E9BD6F6"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6" w:history="1">
        <w:r w:rsidRPr="00B604E1">
          <w:rPr>
            <w:rStyle w:val="Hyperlink"/>
            <w:noProof/>
          </w:rPr>
          <w:t>Observation 4: The NR SL BWP configuration can ensure that the same OFDM numerology and SL slot structure, defined by the starting OFDM symbol and number of OFDM symbols, is same for all aggregated carriers.</w:t>
        </w:r>
      </w:hyperlink>
    </w:p>
    <w:p w14:paraId="1975A8DF" w14:textId="016A0D2C"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7" w:history="1">
        <w:r w:rsidRPr="00B604E1">
          <w:rPr>
            <w:rStyle w:val="Hyperlink"/>
            <w:noProof/>
          </w:rPr>
          <w:t>Observation 5: Mandating Tx resource pool configuration to be same across all the configured BWP-s of the aggregated carriers can be excessively restrictive.</w:t>
        </w:r>
      </w:hyperlink>
    </w:p>
    <w:p w14:paraId="51DC2836" w14:textId="66F52D7F"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8" w:history="1">
        <w:r w:rsidRPr="00B604E1">
          <w:rPr>
            <w:rStyle w:val="Hyperlink"/>
            <w:noProof/>
          </w:rPr>
          <w:t>Observation 6: SL Tx Resource pools in aggregated carriers may have different time domain configurations as long as PSFCH slots are aligned.</w:t>
        </w:r>
      </w:hyperlink>
    </w:p>
    <w:p w14:paraId="05FF781D" w14:textId="22C2D6FC"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899" w:history="1">
        <w:r w:rsidRPr="00B604E1">
          <w:rPr>
            <w:rStyle w:val="Hyperlink"/>
            <w:noProof/>
          </w:rPr>
          <w:t>Observation 7: A NR SL UE can be (pre)configured with the same number and location of S-SSB resources across all carriers.</w:t>
        </w:r>
      </w:hyperlink>
    </w:p>
    <w:p w14:paraId="34AF9181" w14:textId="4C463C54"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0" w:history="1">
        <w:r w:rsidRPr="00B604E1">
          <w:rPr>
            <w:rStyle w:val="Hyperlink"/>
            <w:noProof/>
          </w:rPr>
          <w:t>Observation 8: LTE SL CA is designed for the aggregated carriers to be synchronized with each other.</w:t>
        </w:r>
      </w:hyperlink>
    </w:p>
    <w:p w14:paraId="4E6DD8B4" w14:textId="39C5939D"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1" w:history="1">
        <w:r w:rsidRPr="00B604E1">
          <w:rPr>
            <w:rStyle w:val="Hyperlink"/>
            <w:noProof/>
          </w:rPr>
          <w:t>Observation 9: PSFCH and S-SSB alignment across carriers also requires all carriers to have the same synchronization source.</w:t>
        </w:r>
      </w:hyperlink>
    </w:p>
    <w:p w14:paraId="671F5F3C" w14:textId="4269C3C6"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2" w:history="1">
        <w:r w:rsidRPr="00B604E1">
          <w:rPr>
            <w:rStyle w:val="Hyperlink"/>
            <w:noProof/>
          </w:rPr>
          <w:t>Observation 10: An NR SL UE can extend the existing Rel. 16/17 synchronization prioritization rule for SL CA by comparing the SL-SS ID and RSRP across the aggregated carriers.</w:t>
        </w:r>
      </w:hyperlink>
    </w:p>
    <w:p w14:paraId="39956593" w14:textId="009540A8"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3" w:history="1">
        <w:r w:rsidRPr="00B604E1">
          <w:rPr>
            <w:rStyle w:val="Hyperlink"/>
            <w:noProof/>
          </w:rPr>
          <w:t>Observation 11: To enable backward compatibility, when R16/17 UE-s operate over one of the aggregated carriers over which a R18 SL UE is configured to operate, the R18 UE needs to derive synchronization from the same synchronization source as R16/17 UE-s.</w:t>
        </w:r>
      </w:hyperlink>
    </w:p>
    <w:p w14:paraId="33669E02" w14:textId="7BABF73E"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4" w:history="1">
        <w:r w:rsidRPr="00B604E1">
          <w:rPr>
            <w:rStyle w:val="Hyperlink"/>
            <w:noProof/>
          </w:rPr>
          <w:t>Observation 12: The UE always transmits S-SSB on the anchor synchronization carrier when the anchor carrier is (pre)configured and conditions for transmissions of S-SSB/PBSCH are met on the anchor carrier.</w:t>
        </w:r>
      </w:hyperlink>
    </w:p>
    <w:p w14:paraId="02C871E5" w14:textId="18F10A14"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5" w:history="1">
        <w:r w:rsidRPr="00B604E1">
          <w:rPr>
            <w:rStyle w:val="Hyperlink"/>
            <w:noProof/>
          </w:rPr>
          <w:t>Observation 13: The above procedure aligns the NR SL UE behaviour with Rel. 15 LTE SL UE behaviour.</w:t>
        </w:r>
      </w:hyperlink>
    </w:p>
    <w:p w14:paraId="5EC61663" w14:textId="477545F5"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6" w:history="1">
        <w:r w:rsidRPr="00B604E1">
          <w:rPr>
            <w:rStyle w:val="Hyperlink"/>
            <w:noProof/>
          </w:rPr>
          <w:t>Observation 14: As the carrier selection/mapping for a TB is performed at the MAC, the PHY layer can reuse existing resource exclusion mechanism from Clause 8.1.4 of TS 38.214 for this TB.</w:t>
        </w:r>
      </w:hyperlink>
    </w:p>
    <w:p w14:paraId="7055B6A5" w14:textId="0272E30F"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7" w:history="1">
        <w:r w:rsidRPr="00B604E1">
          <w:rPr>
            <w:rStyle w:val="Hyperlink"/>
            <w:noProof/>
          </w:rPr>
          <w:t>Observation 15: The maximum number of simultaneous PSFCH transmissions/reception capability per band is defined by N</w:t>
        </w:r>
        <w:r w:rsidRPr="00B604E1">
          <w:rPr>
            <w:rStyle w:val="Hyperlink"/>
            <w:noProof/>
            <w:vertAlign w:val="subscript"/>
          </w:rPr>
          <w:t>max,PSFCH</w:t>
        </w:r>
        <w:r w:rsidRPr="00B604E1">
          <w:rPr>
            <w:rStyle w:val="Hyperlink"/>
            <w:noProof/>
          </w:rPr>
          <w:t>, which limits the total number of PSFCH transmissions across all the aggregated component carriers.</w:t>
        </w:r>
      </w:hyperlink>
    </w:p>
    <w:p w14:paraId="234CD141" w14:textId="401694A3"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08" w:history="1">
        <w:r w:rsidRPr="00B604E1">
          <w:rPr>
            <w:rStyle w:val="Hyperlink"/>
            <w:noProof/>
          </w:rPr>
          <w:t>Observation 16: The PHY layer of a SL CA capable Rel. 18 UE needs to only ensure proper synchronization with Rel. 16/17 UE to ensure backwards compatibility.</w:t>
        </w:r>
      </w:hyperlink>
    </w:p>
    <w:p w14:paraId="20A37942" w14:textId="55046116" w:rsidR="008F03E6" w:rsidRDefault="008F03E6" w:rsidP="009D4F19">
      <w:pPr>
        <w:jc w:val="both"/>
        <w:rPr>
          <w:lang w:eastAsia="zh-CN"/>
        </w:rPr>
      </w:pPr>
      <w:r>
        <w:rPr>
          <w:lang w:eastAsia="zh-CN"/>
        </w:rPr>
        <w:fldChar w:fldCharType="end"/>
      </w:r>
    </w:p>
    <w:p w14:paraId="7A9C6723" w14:textId="23D25B02" w:rsidR="009D4F19" w:rsidRDefault="008F03E6"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r>
        <w:rPr>
          <w:lang w:eastAsia="zh-CN"/>
        </w:rPr>
        <w:fldChar w:fldCharType="begin"/>
      </w:r>
      <w:r>
        <w:rPr>
          <w:lang w:eastAsia="zh-CN"/>
        </w:rPr>
        <w:instrText xml:space="preserve"> TOC \n \h \z \c "Proposal" </w:instrText>
      </w:r>
      <w:r>
        <w:rPr>
          <w:lang w:eastAsia="zh-CN"/>
        </w:rPr>
        <w:fldChar w:fldCharType="separate"/>
      </w:r>
      <w:hyperlink w:anchor="_Toc142635909" w:history="1">
        <w:r w:rsidR="009D4F19" w:rsidRPr="00741E32">
          <w:rPr>
            <w:rStyle w:val="Hyperlink"/>
            <w:noProof/>
          </w:rPr>
          <w:t>Proposal 1: For the alignment of the resource pools across carriers, the DFN/SFN value and the DFN/SFN offset value should be common to all aggregated carriers.</w:t>
        </w:r>
      </w:hyperlink>
    </w:p>
    <w:p w14:paraId="5D2D9469" w14:textId="30DDDBC7"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0" w:history="1">
        <w:r w:rsidRPr="00741E32">
          <w:rPr>
            <w:rStyle w:val="Hyperlink"/>
            <w:noProof/>
          </w:rPr>
          <w:t>Proposal 2: S-SSB transmission and reception on each (pre)configured S-SSB resources in a carrier can be enabled or disabled separately by (pre)configuration.</w:t>
        </w:r>
      </w:hyperlink>
    </w:p>
    <w:p w14:paraId="38A37329" w14:textId="5A6816A3"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1" w:history="1">
        <w:r w:rsidRPr="00741E32">
          <w:rPr>
            <w:rStyle w:val="Hyperlink"/>
            <w:noProof/>
          </w:rPr>
          <w:t>Proposal 3: The UE expects to be (pre)configured such that time domain alignment of PSFCH resources and time domain alignment of the S-SSB resources across carriers is achieved.</w:t>
        </w:r>
      </w:hyperlink>
    </w:p>
    <w:p w14:paraId="7185BEC3" w14:textId="417C34D5"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2" w:history="1">
        <w:r w:rsidRPr="00741E32">
          <w:rPr>
            <w:rStyle w:val="Hyperlink"/>
            <w:noProof/>
          </w:rPr>
          <w:t>Proposal 4: A Rel. 18 NR SL UE uses the same synchronization source across all aggregated carriers.</w:t>
        </w:r>
      </w:hyperlink>
    </w:p>
    <w:p w14:paraId="32F43AFF" w14:textId="0682D1E9"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3" w:history="1">
        <w:r w:rsidRPr="00741E32">
          <w:rPr>
            <w:rStyle w:val="Hyperlink"/>
            <w:noProof/>
          </w:rPr>
          <w:t>Proposal 5: The UE selects the Sync Ref UE, when it receives S-SSB on multiple carriers, based on first the priority associated with the sync source and then based on the PBSCH-RSRP.</w:t>
        </w:r>
      </w:hyperlink>
    </w:p>
    <w:p w14:paraId="5E8821BA" w14:textId="2CD7D5CE"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4" w:history="1">
        <w:r w:rsidRPr="00741E32">
          <w:rPr>
            <w:rStyle w:val="Hyperlink"/>
            <w:noProof/>
          </w:rPr>
          <w:t>Proposal 6: A Rel. 18 UE is (pre)configured with a synchronization anchor component carrier.</w:t>
        </w:r>
      </w:hyperlink>
    </w:p>
    <w:p w14:paraId="2782B54A" w14:textId="6F607B68"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5" w:history="1">
        <w:r w:rsidRPr="00741E32">
          <w:rPr>
            <w:rStyle w:val="Hyperlink"/>
            <w:noProof/>
          </w:rPr>
          <w:t>Proposal 7: If the R18 UE does not have a reliable GNSS or gNB synchronization source, when (pre)configured with a synchronization anchor carrier the R18 UE always derives its synchronization from an S-SSB transmitted on the synchronization anchor carrier.</w:t>
        </w:r>
      </w:hyperlink>
    </w:p>
    <w:p w14:paraId="5C718DC1" w14:textId="22A1A78F"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6" w:history="1">
        <w:r w:rsidRPr="00741E32">
          <w:rPr>
            <w:rStyle w:val="Hyperlink"/>
            <w:noProof/>
          </w:rPr>
          <w:t>Proposal 8: A Rel. 18 SL UE does not expect (pre)configuration disabling S-SSB transmission and/or reception on the synchronization anchor carrier.</w:t>
        </w:r>
      </w:hyperlink>
    </w:p>
    <w:p w14:paraId="0B5815F5" w14:textId="2B638EF8"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7" w:history="1">
        <w:r w:rsidRPr="00741E32">
          <w:rPr>
            <w:rStyle w:val="Hyperlink"/>
            <w:noProof/>
          </w:rPr>
          <w:t>Proposal 9: For mode 2 PSSCH-PSCCH transmissions, when the SL UE’s transmission over a carrier overlap in the time-domain with SL transmission(s) on other carrier(s), the total transmit power does not exceed P</w:t>
        </w:r>
        <w:r w:rsidRPr="00741E32">
          <w:rPr>
            <w:rStyle w:val="Hyperlink"/>
            <w:noProof/>
            <w:vertAlign w:val="subscript"/>
          </w:rPr>
          <w:t>CMAX</w:t>
        </w:r>
        <w:r w:rsidRPr="00741E32">
          <w:rPr>
            <w:rStyle w:val="Hyperlink"/>
            <w:noProof/>
          </w:rPr>
          <w:t>.</w:t>
        </w:r>
      </w:hyperlink>
    </w:p>
    <w:p w14:paraId="4D4F209C" w14:textId="66C39190"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8" w:history="1">
        <w:r w:rsidRPr="00741E32">
          <w:rPr>
            <w:rStyle w:val="Hyperlink"/>
            <w:noProof/>
          </w:rPr>
          <w:t>Proposal 10: If the transmit power across all the carriers would exceed P</w:t>
        </w:r>
        <w:r w:rsidRPr="00741E32">
          <w:rPr>
            <w:rStyle w:val="Hyperlink"/>
            <w:noProof/>
            <w:vertAlign w:val="subscript"/>
          </w:rPr>
          <w:t>CMAX</w:t>
        </w:r>
        <w:r w:rsidRPr="00741E32">
          <w:rPr>
            <w:rStyle w:val="Hyperlink"/>
            <w:noProof/>
          </w:rPr>
          <w:t>:  (a) The UE first adjusts the transmit power of the transmission with the largest priority value in SCI-1  (b) Even with the adjustment if the Tx power condition is not met, the transmission with the largest priority is dropped.  (c) The UE repeats the above steps with the transmission with the next largest priority value if the transmit power criteria is not met after Tx dropping till the Tx power criteria is satisfied.</w:t>
        </w:r>
      </w:hyperlink>
    </w:p>
    <w:p w14:paraId="6FA2DAE2" w14:textId="54C74A3A"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19" w:history="1">
        <w:r w:rsidRPr="00741E32">
          <w:rPr>
            <w:rStyle w:val="Hyperlink"/>
            <w:noProof/>
          </w:rPr>
          <w:t>Proposal 11: If two or more transmissions have the same priority corresponding to the largest priority value among all the transmissions, it is up to UE implementation to simultaneously apply the same power adjustment to all the transmissions and drop the transmissions if the transmit power requirement is not met.</w:t>
        </w:r>
      </w:hyperlink>
    </w:p>
    <w:p w14:paraId="55B4049D" w14:textId="0BBF8226"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0" w:history="1">
        <w:r w:rsidRPr="00741E32">
          <w:rPr>
            <w:rStyle w:val="Hyperlink"/>
            <w:noProof/>
          </w:rPr>
          <w:t>Proposal 12: The exact mechanism for the transmit power adjustment is up to UE implementation.</w:t>
        </w:r>
      </w:hyperlink>
    </w:p>
    <w:p w14:paraId="7621E641" w14:textId="4701547B"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1" w:history="1">
        <w:r w:rsidRPr="00741E32">
          <w:rPr>
            <w:rStyle w:val="Hyperlink"/>
            <w:noProof/>
          </w:rPr>
          <w:t>Proposal 13: From RAN 1 perspective, no enhancement to the resource exclusion procedure is needed to support sidelink carrier aggregation.</w:t>
        </w:r>
      </w:hyperlink>
    </w:p>
    <w:p w14:paraId="0D8B490C" w14:textId="0381A83B"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2" w:history="1">
        <w:r w:rsidRPr="00741E32">
          <w:rPr>
            <w:rStyle w:val="Hyperlink"/>
            <w:noProof/>
          </w:rPr>
          <w:t>Proposal 14: The SL PHY layer expects the MAC to select contiguous RBs for simultaneous transmission of multiple TBs across multiple aggregated component carriers.</w:t>
        </w:r>
      </w:hyperlink>
    </w:p>
    <w:p w14:paraId="337E0789" w14:textId="77FD332C"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3" w:history="1">
        <w:r w:rsidRPr="00741E32">
          <w:rPr>
            <w:rStyle w:val="Hyperlink"/>
            <w:noProof/>
          </w:rPr>
          <w:t>Proposal 15: A NR SL UE indicates a per-band and a per-carrier maximum PSFCH transmission and reception capability for SL CA operations.</w:t>
        </w:r>
      </w:hyperlink>
    </w:p>
    <w:p w14:paraId="04F3D2C3" w14:textId="0BBA803D"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4" w:history="1">
        <w:r w:rsidRPr="00741E32">
          <w:rPr>
            <w:rStyle w:val="Hyperlink"/>
            <w:noProof/>
          </w:rPr>
          <w:t>Proposal 16: In a PSFCH occasion, a SL UE determines to either transmit or receive PSFCH across all the component carriers based on the PSFCH prioritization rule in Clause 16.2.4.2 of TS 38.213.</w:t>
        </w:r>
      </w:hyperlink>
    </w:p>
    <w:p w14:paraId="18E93AF7" w14:textId="173D2AC2" w:rsidR="009D4F19" w:rsidRDefault="009D4F19" w:rsidP="009D4F19">
      <w:pPr>
        <w:pStyle w:val="TableofFigures"/>
        <w:tabs>
          <w:tab w:val="right" w:leader="dot" w:pos="9350"/>
        </w:tabs>
        <w:jc w:val="both"/>
        <w:rPr>
          <w:rFonts w:asciiTheme="minorHAnsi" w:eastAsiaTheme="minorEastAsia" w:hAnsiTheme="minorHAnsi" w:cstheme="minorBidi"/>
          <w:noProof/>
          <w:kern w:val="2"/>
          <w:sz w:val="22"/>
          <w:szCs w:val="22"/>
          <w:lang w:val="en-US"/>
          <w14:ligatures w14:val="standardContextual"/>
        </w:rPr>
      </w:pPr>
      <w:hyperlink w:anchor="_Toc142635925" w:history="1">
        <w:r w:rsidRPr="00741E32">
          <w:rPr>
            <w:rStyle w:val="Hyperlink"/>
            <w:noProof/>
          </w:rPr>
          <w:t>Proposal 17: RAN 1 waits on RAN 2’s progress on backwards compatibility for other possible enhancements.</w:t>
        </w:r>
      </w:hyperlink>
    </w:p>
    <w:p w14:paraId="00096D0C" w14:textId="4687CB14" w:rsidR="008F03E6" w:rsidRDefault="008F03E6" w:rsidP="009D4F19">
      <w:pPr>
        <w:jc w:val="both"/>
        <w:rPr>
          <w:lang w:eastAsia="zh-CN"/>
        </w:rPr>
      </w:pPr>
      <w:r>
        <w:rPr>
          <w:lang w:eastAsia="zh-CN"/>
        </w:rPr>
        <w:fldChar w:fldCharType="end"/>
      </w:r>
    </w:p>
    <w:p w14:paraId="04A91E62" w14:textId="77777777" w:rsidR="008F03E6" w:rsidRDefault="008F03E6" w:rsidP="008F03E6">
      <w:pPr>
        <w:pStyle w:val="Heading1"/>
      </w:pPr>
      <w:r>
        <w:t>References</w:t>
      </w:r>
    </w:p>
    <w:p w14:paraId="66FF51D8" w14:textId="3EE1F23C" w:rsidR="008F03E6" w:rsidRPr="00175B3C" w:rsidRDefault="00FC7525" w:rsidP="00B8137E">
      <w:pPr>
        <w:pStyle w:val="ListParagraph"/>
        <w:numPr>
          <w:ilvl w:val="0"/>
          <w:numId w:val="6"/>
        </w:numPr>
        <w:jc w:val="both"/>
        <w:rPr>
          <w:sz w:val="18"/>
          <w:szCs w:val="18"/>
        </w:rPr>
      </w:pPr>
      <w:bookmarkStart w:id="46" w:name="_Ref101861946"/>
      <w:r w:rsidRPr="00FC7525">
        <w:rPr>
          <w:sz w:val="18"/>
          <w:szCs w:val="18"/>
        </w:rPr>
        <w:t>RP-230077</w:t>
      </w:r>
      <w:r w:rsidR="008F03E6" w:rsidRPr="00175B3C">
        <w:rPr>
          <w:sz w:val="18"/>
          <w:szCs w:val="18"/>
        </w:rPr>
        <w:t>, “</w:t>
      </w:r>
      <w:r w:rsidR="00AD3961" w:rsidRPr="00AD3961">
        <w:rPr>
          <w:sz w:val="18"/>
          <w:szCs w:val="18"/>
        </w:rPr>
        <w:t>WID revision: NR sidelink evolution</w:t>
      </w:r>
      <w:r w:rsidR="008F03E6" w:rsidRPr="00175B3C">
        <w:rPr>
          <w:sz w:val="18"/>
          <w:szCs w:val="18"/>
        </w:rPr>
        <w:t>,” OPPO, RAN #9</w:t>
      </w:r>
      <w:r w:rsidR="00AD3961">
        <w:rPr>
          <w:sz w:val="18"/>
          <w:szCs w:val="18"/>
        </w:rPr>
        <w:t>9, Rotterdam, Netherlands, 2023</w:t>
      </w:r>
      <w:r w:rsidR="008F03E6" w:rsidRPr="00175B3C">
        <w:rPr>
          <w:sz w:val="18"/>
          <w:szCs w:val="18"/>
        </w:rPr>
        <w:t>.</w:t>
      </w:r>
      <w:bookmarkEnd w:id="46"/>
    </w:p>
    <w:p w14:paraId="6BF3B476" w14:textId="77777777" w:rsidR="008F03E6" w:rsidRPr="00175B3C" w:rsidRDefault="008F03E6" w:rsidP="00B8137E">
      <w:pPr>
        <w:pStyle w:val="ListParagraph"/>
        <w:numPr>
          <w:ilvl w:val="0"/>
          <w:numId w:val="6"/>
        </w:numPr>
        <w:jc w:val="both"/>
        <w:rPr>
          <w:sz w:val="18"/>
          <w:szCs w:val="18"/>
        </w:rPr>
      </w:pPr>
      <w:bookmarkStart w:id="47" w:name="_Ref115185684"/>
      <w:r w:rsidRPr="00175B3C">
        <w:rPr>
          <w:sz w:val="18"/>
          <w:szCs w:val="18"/>
        </w:rPr>
        <w:t>TS 38.213, “5G NR: Physical layer procedures for control,” v17.2.0, 2022.</w:t>
      </w:r>
      <w:bookmarkEnd w:id="47"/>
    </w:p>
    <w:p w14:paraId="7F5EF731" w14:textId="77777777" w:rsidR="008F03E6" w:rsidRPr="00175B3C" w:rsidRDefault="008F03E6" w:rsidP="00B8137E">
      <w:pPr>
        <w:pStyle w:val="ListParagraph"/>
        <w:numPr>
          <w:ilvl w:val="0"/>
          <w:numId w:val="6"/>
        </w:numPr>
        <w:jc w:val="both"/>
        <w:rPr>
          <w:sz w:val="18"/>
          <w:szCs w:val="18"/>
        </w:rPr>
      </w:pPr>
      <w:bookmarkStart w:id="48" w:name="_Ref118472387"/>
      <w:r w:rsidRPr="00175B3C">
        <w:rPr>
          <w:sz w:val="18"/>
          <w:szCs w:val="18"/>
        </w:rPr>
        <w:t>TS 36.213, “Evolved Universal Terrestrial Radio Access (E-UTRA): Physical layer procedures,” v17.3.0, 2022.</w:t>
      </w:r>
      <w:bookmarkEnd w:id="48"/>
    </w:p>
    <w:p w14:paraId="793E1B64" w14:textId="77777777" w:rsidR="008F03E6" w:rsidRPr="00175B3C" w:rsidRDefault="008F03E6" w:rsidP="00B8137E">
      <w:pPr>
        <w:pStyle w:val="ListParagraph"/>
        <w:numPr>
          <w:ilvl w:val="0"/>
          <w:numId w:val="6"/>
        </w:numPr>
        <w:jc w:val="both"/>
        <w:rPr>
          <w:sz w:val="18"/>
          <w:szCs w:val="18"/>
        </w:rPr>
      </w:pPr>
      <w:bookmarkStart w:id="49" w:name="_Ref127288513"/>
      <w:r w:rsidRPr="00175B3C">
        <w:rPr>
          <w:sz w:val="18"/>
          <w:szCs w:val="18"/>
        </w:rPr>
        <w:t>TS 38.214, “5G NR Physical layer procedures for date,” v17.2.0, 2022.</w:t>
      </w:r>
      <w:bookmarkEnd w:id="49"/>
    </w:p>
    <w:p w14:paraId="7DA403F1" w14:textId="7FC1F36E" w:rsidR="008F2EAC" w:rsidRDefault="00B46B3E" w:rsidP="00B8137E">
      <w:pPr>
        <w:pStyle w:val="ListParagraph"/>
        <w:numPr>
          <w:ilvl w:val="0"/>
          <w:numId w:val="6"/>
        </w:numPr>
        <w:jc w:val="both"/>
        <w:rPr>
          <w:sz w:val="18"/>
          <w:szCs w:val="18"/>
        </w:rPr>
      </w:pPr>
      <w:bookmarkStart w:id="50" w:name="_Ref142398564"/>
      <w:r>
        <w:rPr>
          <w:sz w:val="18"/>
          <w:szCs w:val="18"/>
        </w:rPr>
        <w:t>TS 38.331, “</w:t>
      </w:r>
      <w:r w:rsidR="004C4133">
        <w:rPr>
          <w:sz w:val="18"/>
          <w:szCs w:val="18"/>
        </w:rPr>
        <w:t xml:space="preserve">5G NR Radio Resource Control (RRC) </w:t>
      </w:r>
      <w:r w:rsidR="0019579C">
        <w:rPr>
          <w:sz w:val="18"/>
          <w:szCs w:val="18"/>
        </w:rPr>
        <w:t>Protocol Specification</w:t>
      </w:r>
      <w:r w:rsidR="009840A4">
        <w:rPr>
          <w:sz w:val="18"/>
          <w:szCs w:val="18"/>
        </w:rPr>
        <w:t>,</w:t>
      </w:r>
      <w:r>
        <w:rPr>
          <w:sz w:val="18"/>
          <w:szCs w:val="18"/>
        </w:rPr>
        <w:t>”</w:t>
      </w:r>
      <w:r w:rsidR="009840A4">
        <w:rPr>
          <w:sz w:val="18"/>
          <w:szCs w:val="18"/>
        </w:rPr>
        <w:t xml:space="preserve"> v17.00, 2022.</w:t>
      </w:r>
      <w:bookmarkEnd w:id="50"/>
    </w:p>
    <w:p w14:paraId="20A5F30A" w14:textId="7037C9C9" w:rsidR="005F52DD" w:rsidRPr="00F50119" w:rsidRDefault="005F52DD" w:rsidP="00B8137E">
      <w:pPr>
        <w:pStyle w:val="ListParagraph"/>
        <w:numPr>
          <w:ilvl w:val="0"/>
          <w:numId w:val="6"/>
        </w:numPr>
        <w:jc w:val="both"/>
        <w:rPr>
          <w:sz w:val="18"/>
          <w:szCs w:val="18"/>
        </w:rPr>
      </w:pPr>
      <w:bookmarkStart w:id="51" w:name="_Ref142294367"/>
      <w:r>
        <w:rPr>
          <w:sz w:val="18"/>
          <w:szCs w:val="18"/>
        </w:rPr>
        <w:t>TS 38.101-1,</w:t>
      </w:r>
      <w:r w:rsidR="00B8137E">
        <w:rPr>
          <w:sz w:val="18"/>
          <w:szCs w:val="18"/>
        </w:rPr>
        <w:t xml:space="preserve"> </w:t>
      </w:r>
      <w:r>
        <w:rPr>
          <w:sz w:val="18"/>
          <w:szCs w:val="18"/>
        </w:rPr>
        <w:t>“5G NR User Equipment (UE) radio transmission and reception</w:t>
      </w:r>
      <w:r w:rsidR="00091072">
        <w:rPr>
          <w:sz w:val="18"/>
          <w:szCs w:val="18"/>
        </w:rPr>
        <w:t>; Part 1</w:t>
      </w:r>
      <w:r w:rsidR="00B8137E">
        <w:rPr>
          <w:sz w:val="18"/>
          <w:szCs w:val="18"/>
        </w:rPr>
        <w:t>,</w:t>
      </w:r>
      <w:r w:rsidR="00091072">
        <w:rPr>
          <w:sz w:val="18"/>
          <w:szCs w:val="18"/>
        </w:rPr>
        <w:t xml:space="preserve"> Range 1 Standalone,</w:t>
      </w:r>
      <w:r>
        <w:rPr>
          <w:sz w:val="18"/>
          <w:szCs w:val="18"/>
        </w:rPr>
        <w:t>”</w:t>
      </w:r>
      <w:r w:rsidR="00091072">
        <w:rPr>
          <w:sz w:val="18"/>
          <w:szCs w:val="18"/>
        </w:rPr>
        <w:t xml:space="preserve"> </w:t>
      </w:r>
      <w:r w:rsidR="00960977">
        <w:rPr>
          <w:sz w:val="18"/>
          <w:szCs w:val="18"/>
        </w:rPr>
        <w:t>v</w:t>
      </w:r>
      <w:r w:rsidR="00091072">
        <w:rPr>
          <w:sz w:val="18"/>
          <w:szCs w:val="18"/>
        </w:rPr>
        <w:t>17.5.0, 2022.</w:t>
      </w:r>
      <w:bookmarkEnd w:id="51"/>
    </w:p>
    <w:sectPr w:rsidR="005F52DD" w:rsidRPr="00F50119" w:rsidSect="00C626CF">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B04A2" w14:textId="77777777" w:rsidR="00D92E52" w:rsidRDefault="00D92E52" w:rsidP="005D6179">
      <w:pPr>
        <w:spacing w:after="0"/>
      </w:pPr>
      <w:r>
        <w:separator/>
      </w:r>
    </w:p>
  </w:endnote>
  <w:endnote w:type="continuationSeparator" w:id="0">
    <w:p w14:paraId="182A1DFD" w14:textId="77777777" w:rsidR="00D92E52" w:rsidRDefault="00D92E52" w:rsidP="005D6179">
      <w:pPr>
        <w:spacing w:after="0"/>
      </w:pPr>
      <w:r>
        <w:continuationSeparator/>
      </w:r>
    </w:p>
  </w:endnote>
  <w:endnote w:type="continuationNotice" w:id="1">
    <w:p w14:paraId="34A805BB" w14:textId="77777777" w:rsidR="00D92E52" w:rsidRDefault="00D92E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9EA5C" w14:textId="77777777" w:rsidR="00D92E52" w:rsidRDefault="00D92E52" w:rsidP="005D6179">
      <w:pPr>
        <w:spacing w:after="0"/>
      </w:pPr>
      <w:r>
        <w:separator/>
      </w:r>
    </w:p>
  </w:footnote>
  <w:footnote w:type="continuationSeparator" w:id="0">
    <w:p w14:paraId="324EF061" w14:textId="77777777" w:rsidR="00D92E52" w:rsidRDefault="00D92E52" w:rsidP="005D6179">
      <w:pPr>
        <w:spacing w:after="0"/>
      </w:pPr>
      <w:r>
        <w:continuationSeparator/>
      </w:r>
    </w:p>
  </w:footnote>
  <w:footnote w:type="continuationNotice" w:id="1">
    <w:p w14:paraId="57F9C4D0" w14:textId="77777777" w:rsidR="00D92E52" w:rsidRDefault="00D92E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5135B"/>
    <w:multiLevelType w:val="hybridMultilevel"/>
    <w:tmpl w:val="693CB4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877759"/>
    <w:multiLevelType w:val="hybridMultilevel"/>
    <w:tmpl w:val="B2A2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F531F"/>
    <w:multiLevelType w:val="hybridMultilevel"/>
    <w:tmpl w:val="2FB81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CB426C"/>
    <w:multiLevelType w:val="multilevel"/>
    <w:tmpl w:val="43E88DD6"/>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64504AA"/>
    <w:multiLevelType w:val="multilevel"/>
    <w:tmpl w:val="4C189D90"/>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A7081F"/>
    <w:multiLevelType w:val="hybridMultilevel"/>
    <w:tmpl w:val="917472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745093"/>
    <w:multiLevelType w:val="hybridMultilevel"/>
    <w:tmpl w:val="2D0A462C"/>
    <w:lvl w:ilvl="0" w:tplc="DEEA5224">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6577DB"/>
    <w:multiLevelType w:val="hybridMultilevel"/>
    <w:tmpl w:val="C1A68C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88771F"/>
    <w:multiLevelType w:val="hybridMultilevel"/>
    <w:tmpl w:val="04021214"/>
    <w:lvl w:ilvl="0" w:tplc="A0BE390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6744E2"/>
    <w:multiLevelType w:val="hybridMultilevel"/>
    <w:tmpl w:val="508A10B2"/>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E05640"/>
    <w:multiLevelType w:val="hybridMultilevel"/>
    <w:tmpl w:val="46022F5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BCF294C"/>
    <w:multiLevelType w:val="multilevel"/>
    <w:tmpl w:val="AC18B4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DC1EA0"/>
    <w:multiLevelType w:val="hybridMultilevel"/>
    <w:tmpl w:val="122C9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A772C"/>
    <w:multiLevelType w:val="hybridMultilevel"/>
    <w:tmpl w:val="62BC45EC"/>
    <w:lvl w:ilvl="0" w:tplc="E918E5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FF0C05"/>
    <w:multiLevelType w:val="hybridMultilevel"/>
    <w:tmpl w:val="952A07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AC0E87"/>
    <w:multiLevelType w:val="hybridMultilevel"/>
    <w:tmpl w:val="E0D00C10"/>
    <w:lvl w:ilvl="0" w:tplc="C6FE8EE8">
      <w:start w:val="1"/>
      <w:numFmt w:val="decimal"/>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997E9A"/>
    <w:multiLevelType w:val="hybridMultilevel"/>
    <w:tmpl w:val="74C63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EB727B"/>
    <w:multiLevelType w:val="hybridMultilevel"/>
    <w:tmpl w:val="193C8F2E"/>
    <w:lvl w:ilvl="0" w:tplc="9358062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161F5E"/>
    <w:multiLevelType w:val="multilevel"/>
    <w:tmpl w:val="28F80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Times" w:eastAsia="Malgun Gothic"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95001C"/>
    <w:multiLevelType w:val="hybridMultilevel"/>
    <w:tmpl w:val="A3267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A1069D"/>
    <w:multiLevelType w:val="multilevel"/>
    <w:tmpl w:val="4FA1069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0E532CC"/>
    <w:multiLevelType w:val="hybridMultilevel"/>
    <w:tmpl w:val="7074814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070B25"/>
    <w:multiLevelType w:val="hybridMultilevel"/>
    <w:tmpl w:val="2C20406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7130E"/>
    <w:multiLevelType w:val="hybridMultilevel"/>
    <w:tmpl w:val="70748140"/>
    <w:lvl w:ilvl="0" w:tplc="5D16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154B4D"/>
    <w:multiLevelType w:val="hybridMultilevel"/>
    <w:tmpl w:val="6792CEEE"/>
    <w:lvl w:ilvl="0" w:tplc="1F381EC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AE7668"/>
    <w:multiLevelType w:val="hybridMultilevel"/>
    <w:tmpl w:val="D25253C0"/>
    <w:lvl w:ilvl="0" w:tplc="4BAC5CF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001B45"/>
    <w:multiLevelType w:val="hybridMultilevel"/>
    <w:tmpl w:val="ABBA84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B7068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18A27E1"/>
    <w:multiLevelType w:val="hybridMultilevel"/>
    <w:tmpl w:val="5686CC64"/>
    <w:lvl w:ilvl="0" w:tplc="5D16B1EC">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5115B1"/>
    <w:multiLevelType w:val="hybridMultilevel"/>
    <w:tmpl w:val="B1661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4D7DF2"/>
    <w:multiLevelType w:val="hybridMultilevel"/>
    <w:tmpl w:val="EE329920"/>
    <w:lvl w:ilvl="0" w:tplc="E4309B34">
      <w:start w:val="1"/>
      <w:numFmt w:val="bullet"/>
      <w:lvlText w:val="•"/>
      <w:lvlJc w:val="left"/>
      <w:pPr>
        <w:tabs>
          <w:tab w:val="num" w:pos="720"/>
        </w:tabs>
        <w:ind w:left="720" w:hanging="360"/>
      </w:pPr>
      <w:rPr>
        <w:rFonts w:ascii="Microsoft Sans Serif" w:hAnsi="Microsoft Sans Serif" w:hint="default"/>
      </w:rPr>
    </w:lvl>
    <w:lvl w:ilvl="1" w:tplc="9A30CD12" w:tentative="1">
      <w:start w:val="1"/>
      <w:numFmt w:val="bullet"/>
      <w:lvlText w:val="•"/>
      <w:lvlJc w:val="left"/>
      <w:pPr>
        <w:tabs>
          <w:tab w:val="num" w:pos="1440"/>
        </w:tabs>
        <w:ind w:left="1440" w:hanging="360"/>
      </w:pPr>
      <w:rPr>
        <w:rFonts w:ascii="Microsoft Sans Serif" w:hAnsi="Microsoft Sans Serif" w:hint="default"/>
      </w:rPr>
    </w:lvl>
    <w:lvl w:ilvl="2" w:tplc="E6D65A02">
      <w:start w:val="1"/>
      <w:numFmt w:val="bullet"/>
      <w:lvlText w:val="•"/>
      <w:lvlJc w:val="left"/>
      <w:pPr>
        <w:tabs>
          <w:tab w:val="num" w:pos="2160"/>
        </w:tabs>
        <w:ind w:left="2160" w:hanging="360"/>
      </w:pPr>
      <w:rPr>
        <w:rFonts w:ascii="Microsoft Sans Serif" w:hAnsi="Microsoft Sans Serif" w:hint="default"/>
      </w:rPr>
    </w:lvl>
    <w:lvl w:ilvl="3" w:tplc="532C4CBA" w:tentative="1">
      <w:start w:val="1"/>
      <w:numFmt w:val="bullet"/>
      <w:lvlText w:val="•"/>
      <w:lvlJc w:val="left"/>
      <w:pPr>
        <w:tabs>
          <w:tab w:val="num" w:pos="2880"/>
        </w:tabs>
        <w:ind w:left="2880" w:hanging="360"/>
      </w:pPr>
      <w:rPr>
        <w:rFonts w:ascii="Microsoft Sans Serif" w:hAnsi="Microsoft Sans Serif" w:hint="default"/>
      </w:rPr>
    </w:lvl>
    <w:lvl w:ilvl="4" w:tplc="F4D41316" w:tentative="1">
      <w:start w:val="1"/>
      <w:numFmt w:val="bullet"/>
      <w:lvlText w:val="•"/>
      <w:lvlJc w:val="left"/>
      <w:pPr>
        <w:tabs>
          <w:tab w:val="num" w:pos="3600"/>
        </w:tabs>
        <w:ind w:left="3600" w:hanging="360"/>
      </w:pPr>
      <w:rPr>
        <w:rFonts w:ascii="Microsoft Sans Serif" w:hAnsi="Microsoft Sans Serif" w:hint="default"/>
      </w:rPr>
    </w:lvl>
    <w:lvl w:ilvl="5" w:tplc="70A284B2" w:tentative="1">
      <w:start w:val="1"/>
      <w:numFmt w:val="bullet"/>
      <w:lvlText w:val="•"/>
      <w:lvlJc w:val="left"/>
      <w:pPr>
        <w:tabs>
          <w:tab w:val="num" w:pos="4320"/>
        </w:tabs>
        <w:ind w:left="4320" w:hanging="360"/>
      </w:pPr>
      <w:rPr>
        <w:rFonts w:ascii="Microsoft Sans Serif" w:hAnsi="Microsoft Sans Serif" w:hint="default"/>
      </w:rPr>
    </w:lvl>
    <w:lvl w:ilvl="6" w:tplc="013C9ACC" w:tentative="1">
      <w:start w:val="1"/>
      <w:numFmt w:val="bullet"/>
      <w:lvlText w:val="•"/>
      <w:lvlJc w:val="left"/>
      <w:pPr>
        <w:tabs>
          <w:tab w:val="num" w:pos="5040"/>
        </w:tabs>
        <w:ind w:left="5040" w:hanging="360"/>
      </w:pPr>
      <w:rPr>
        <w:rFonts w:ascii="Microsoft Sans Serif" w:hAnsi="Microsoft Sans Serif" w:hint="default"/>
      </w:rPr>
    </w:lvl>
    <w:lvl w:ilvl="7" w:tplc="10DE80A2" w:tentative="1">
      <w:start w:val="1"/>
      <w:numFmt w:val="bullet"/>
      <w:lvlText w:val="•"/>
      <w:lvlJc w:val="left"/>
      <w:pPr>
        <w:tabs>
          <w:tab w:val="num" w:pos="5760"/>
        </w:tabs>
        <w:ind w:left="5760" w:hanging="360"/>
      </w:pPr>
      <w:rPr>
        <w:rFonts w:ascii="Microsoft Sans Serif" w:hAnsi="Microsoft Sans Serif" w:hint="default"/>
      </w:rPr>
    </w:lvl>
    <w:lvl w:ilvl="8" w:tplc="3312A5C6" w:tentative="1">
      <w:start w:val="1"/>
      <w:numFmt w:val="bullet"/>
      <w:lvlText w:val="•"/>
      <w:lvlJc w:val="left"/>
      <w:pPr>
        <w:tabs>
          <w:tab w:val="num" w:pos="6480"/>
        </w:tabs>
        <w:ind w:left="6480" w:hanging="360"/>
      </w:pPr>
      <w:rPr>
        <w:rFonts w:ascii="Microsoft Sans Serif" w:hAnsi="Microsoft Sans Serif" w:hint="default"/>
      </w:rPr>
    </w:lvl>
  </w:abstractNum>
  <w:abstractNum w:abstractNumId="36" w15:restartNumberingAfterBreak="0">
    <w:nsid w:val="6AFE5395"/>
    <w:multiLevelType w:val="hybridMultilevel"/>
    <w:tmpl w:val="F7F06FC6"/>
    <w:lvl w:ilvl="0" w:tplc="711CBD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D3869"/>
    <w:multiLevelType w:val="hybridMultilevel"/>
    <w:tmpl w:val="9B44F518"/>
    <w:lvl w:ilvl="0" w:tplc="EFFC59A4">
      <w:start w:val="1"/>
      <w:numFmt w:val="bullet"/>
      <w:lvlText w:val="-"/>
      <w:lvlJc w:val="left"/>
      <w:pPr>
        <w:ind w:left="3800" w:hanging="440"/>
      </w:pPr>
      <w:rPr>
        <w:rFonts w:ascii="Times" w:eastAsia="Malgun Gothic" w:hAnsi="Times" w:cs="Times" w:hint="default"/>
      </w:rPr>
    </w:lvl>
    <w:lvl w:ilvl="1" w:tplc="04090003">
      <w:start w:val="1"/>
      <w:numFmt w:val="bullet"/>
      <w:lvlText w:val=""/>
      <w:lvlJc w:val="left"/>
      <w:pPr>
        <w:ind w:left="4240" w:hanging="440"/>
      </w:pPr>
      <w:rPr>
        <w:rFonts w:ascii="Wingdings" w:hAnsi="Wingdings" w:hint="default"/>
      </w:rPr>
    </w:lvl>
    <w:lvl w:ilvl="2" w:tplc="04090005">
      <w:start w:val="1"/>
      <w:numFmt w:val="bullet"/>
      <w:lvlText w:val=""/>
      <w:lvlJc w:val="left"/>
      <w:pPr>
        <w:ind w:left="4680" w:hanging="440"/>
      </w:pPr>
      <w:rPr>
        <w:rFonts w:ascii="Wingdings" w:hAnsi="Wingdings" w:hint="default"/>
      </w:rPr>
    </w:lvl>
    <w:lvl w:ilvl="3" w:tplc="04090001">
      <w:start w:val="1"/>
      <w:numFmt w:val="bullet"/>
      <w:lvlText w:val=""/>
      <w:lvlJc w:val="left"/>
      <w:pPr>
        <w:ind w:left="5120" w:hanging="440"/>
      </w:pPr>
      <w:rPr>
        <w:rFonts w:ascii="Wingdings" w:hAnsi="Wingdings" w:hint="default"/>
      </w:rPr>
    </w:lvl>
    <w:lvl w:ilvl="4" w:tplc="04090003">
      <w:start w:val="1"/>
      <w:numFmt w:val="bullet"/>
      <w:lvlText w:val=""/>
      <w:lvlJc w:val="left"/>
      <w:pPr>
        <w:ind w:left="5560" w:hanging="440"/>
      </w:pPr>
      <w:rPr>
        <w:rFonts w:ascii="Wingdings" w:hAnsi="Wingdings" w:hint="default"/>
      </w:rPr>
    </w:lvl>
    <w:lvl w:ilvl="5" w:tplc="04090005">
      <w:start w:val="1"/>
      <w:numFmt w:val="bullet"/>
      <w:lvlText w:val=""/>
      <w:lvlJc w:val="left"/>
      <w:pPr>
        <w:ind w:left="6000" w:hanging="440"/>
      </w:pPr>
      <w:rPr>
        <w:rFonts w:ascii="Wingdings" w:hAnsi="Wingdings" w:hint="default"/>
      </w:rPr>
    </w:lvl>
    <w:lvl w:ilvl="6" w:tplc="04090001">
      <w:start w:val="1"/>
      <w:numFmt w:val="bullet"/>
      <w:lvlText w:val=""/>
      <w:lvlJc w:val="left"/>
      <w:pPr>
        <w:ind w:left="6440" w:hanging="440"/>
      </w:pPr>
      <w:rPr>
        <w:rFonts w:ascii="Wingdings" w:hAnsi="Wingdings" w:hint="default"/>
      </w:rPr>
    </w:lvl>
    <w:lvl w:ilvl="7" w:tplc="04090003">
      <w:start w:val="1"/>
      <w:numFmt w:val="bullet"/>
      <w:lvlText w:val=""/>
      <w:lvlJc w:val="left"/>
      <w:pPr>
        <w:ind w:left="6880" w:hanging="440"/>
      </w:pPr>
      <w:rPr>
        <w:rFonts w:ascii="Wingdings" w:hAnsi="Wingdings" w:hint="default"/>
      </w:rPr>
    </w:lvl>
    <w:lvl w:ilvl="8" w:tplc="04090005">
      <w:start w:val="1"/>
      <w:numFmt w:val="bullet"/>
      <w:lvlText w:val=""/>
      <w:lvlJc w:val="left"/>
      <w:pPr>
        <w:ind w:left="7320" w:hanging="440"/>
      </w:pPr>
      <w:rPr>
        <w:rFonts w:ascii="Wingdings" w:hAnsi="Wingdings" w:hint="default"/>
      </w:rPr>
    </w:lvl>
  </w:abstractNum>
  <w:abstractNum w:abstractNumId="38" w15:restartNumberingAfterBreak="0">
    <w:nsid w:val="6E003A4B"/>
    <w:multiLevelType w:val="hybridMultilevel"/>
    <w:tmpl w:val="202A32F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8B72BB"/>
    <w:multiLevelType w:val="hybridMultilevel"/>
    <w:tmpl w:val="8CBEE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C0DE3"/>
    <w:multiLevelType w:val="hybridMultilevel"/>
    <w:tmpl w:val="FD8EC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20495C"/>
    <w:multiLevelType w:val="hybridMultilevel"/>
    <w:tmpl w:val="CE041300"/>
    <w:lvl w:ilvl="0" w:tplc="51102DD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2407A1"/>
    <w:multiLevelType w:val="singleLevel"/>
    <w:tmpl w:val="3CBC6FEA"/>
    <w:lvl w:ilvl="0">
      <w:numFmt w:val="decimal"/>
      <w:pStyle w:val="TOC5"/>
      <w:lvlText w:val=""/>
      <w:lvlJc w:val="left"/>
    </w:lvl>
  </w:abstractNum>
  <w:num w:numId="1" w16cid:durableId="1515657009">
    <w:abstractNumId w:val="32"/>
  </w:num>
  <w:num w:numId="2" w16cid:durableId="1566454140">
    <w:abstractNumId w:val="23"/>
  </w:num>
  <w:num w:numId="3" w16cid:durableId="1091465924">
    <w:abstractNumId w:val="42"/>
  </w:num>
  <w:num w:numId="4" w16cid:durableId="1168400223">
    <w:abstractNumId w:val="7"/>
  </w:num>
  <w:num w:numId="5" w16cid:durableId="1134254531">
    <w:abstractNumId w:val="22"/>
  </w:num>
  <w:num w:numId="6" w16cid:durableId="329187686">
    <w:abstractNumId w:val="16"/>
  </w:num>
  <w:num w:numId="7" w16cid:durableId="1319379025">
    <w:abstractNumId w:val="1"/>
  </w:num>
  <w:num w:numId="8" w16cid:durableId="1983734166">
    <w:abstractNumId w:val="19"/>
  </w:num>
  <w:num w:numId="9" w16cid:durableId="1549993286">
    <w:abstractNumId w:val="2"/>
  </w:num>
  <w:num w:numId="10" w16cid:durableId="17171577">
    <w:abstractNumId w:val="15"/>
  </w:num>
  <w:num w:numId="11" w16cid:durableId="1690570189">
    <w:abstractNumId w:val="27"/>
  </w:num>
  <w:num w:numId="12" w16cid:durableId="1973052726">
    <w:abstractNumId w:val="6"/>
  </w:num>
  <w:num w:numId="13" w16cid:durableId="312563126">
    <w:abstractNumId w:val="14"/>
  </w:num>
  <w:num w:numId="14" w16cid:durableId="604967063">
    <w:abstractNumId w:val="30"/>
  </w:num>
  <w:num w:numId="15" w16cid:durableId="594019950">
    <w:abstractNumId w:val="9"/>
  </w:num>
  <w:num w:numId="16" w16cid:durableId="1600604497">
    <w:abstractNumId w:val="40"/>
  </w:num>
  <w:num w:numId="17" w16cid:durableId="1664360105">
    <w:abstractNumId w:val="33"/>
  </w:num>
  <w:num w:numId="18" w16cid:durableId="1921519580">
    <w:abstractNumId w:val="10"/>
  </w:num>
  <w:num w:numId="19" w16cid:durableId="1927153620">
    <w:abstractNumId w:val="3"/>
  </w:num>
  <w:num w:numId="20" w16cid:durableId="1524511747">
    <w:abstractNumId w:val="35"/>
  </w:num>
  <w:num w:numId="21" w16cid:durableId="640305234">
    <w:abstractNumId w:val="8"/>
  </w:num>
  <w:num w:numId="22" w16cid:durableId="1023944236">
    <w:abstractNumId w:val="29"/>
  </w:num>
  <w:num w:numId="23" w16cid:durableId="1961105047">
    <w:abstractNumId w:val="0"/>
  </w:num>
  <w:num w:numId="24" w16cid:durableId="785850541">
    <w:abstractNumId w:val="13"/>
  </w:num>
  <w:num w:numId="25" w16cid:durableId="1852186663">
    <w:abstractNumId w:val="41"/>
  </w:num>
  <w:num w:numId="26" w16cid:durableId="730425676">
    <w:abstractNumId w:val="20"/>
  </w:num>
  <w:num w:numId="27" w16cid:durableId="1835679035">
    <w:abstractNumId w:val="25"/>
  </w:num>
  <w:num w:numId="28" w16cid:durableId="263343045">
    <w:abstractNumId w:val="18"/>
  </w:num>
  <w:num w:numId="29" w16cid:durableId="565343477">
    <w:abstractNumId w:val="5"/>
  </w:num>
  <w:num w:numId="30" w16cid:durableId="134030773">
    <w:abstractNumId w:val="4"/>
  </w:num>
  <w:num w:numId="31" w16cid:durableId="77290210">
    <w:abstractNumId w:val="24"/>
  </w:num>
  <w:num w:numId="32" w16cid:durableId="344942183">
    <w:abstractNumId w:val="28"/>
  </w:num>
  <w:num w:numId="33" w16cid:durableId="2057316457">
    <w:abstractNumId w:val="38"/>
  </w:num>
  <w:num w:numId="34" w16cid:durableId="416099558">
    <w:abstractNumId w:val="36"/>
  </w:num>
  <w:num w:numId="35" w16cid:durableId="573780585">
    <w:abstractNumId w:val="11"/>
  </w:num>
  <w:num w:numId="36" w16cid:durableId="258028062">
    <w:abstractNumId w:val="31"/>
  </w:num>
  <w:num w:numId="37" w16cid:durableId="2045518727">
    <w:abstractNumId w:val="37"/>
  </w:num>
  <w:num w:numId="38" w16cid:durableId="562638100">
    <w:abstractNumId w:val="21"/>
  </w:num>
  <w:num w:numId="39" w16cid:durableId="1979139398">
    <w:abstractNumId w:val="12"/>
  </w:num>
  <w:num w:numId="40" w16cid:durableId="2109541251">
    <w:abstractNumId w:val="26"/>
  </w:num>
  <w:num w:numId="41" w16cid:durableId="339704028">
    <w:abstractNumId w:val="34"/>
  </w:num>
  <w:num w:numId="42" w16cid:durableId="1945186845">
    <w:abstractNumId w:val="17"/>
  </w:num>
  <w:num w:numId="43" w16cid:durableId="788088415">
    <w:abstractNumId w:val="3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002E"/>
    <w:rsid w:val="00000AEF"/>
    <w:rsid w:val="0000144E"/>
    <w:rsid w:val="000016D1"/>
    <w:rsid w:val="00001E06"/>
    <w:rsid w:val="00001F93"/>
    <w:rsid w:val="000022DE"/>
    <w:rsid w:val="000022EC"/>
    <w:rsid w:val="000025C4"/>
    <w:rsid w:val="00002CFE"/>
    <w:rsid w:val="00003855"/>
    <w:rsid w:val="00003984"/>
    <w:rsid w:val="00003B3E"/>
    <w:rsid w:val="00004CAA"/>
    <w:rsid w:val="000050B4"/>
    <w:rsid w:val="000050DC"/>
    <w:rsid w:val="0000580F"/>
    <w:rsid w:val="0000646E"/>
    <w:rsid w:val="000064E4"/>
    <w:rsid w:val="00006DE5"/>
    <w:rsid w:val="00007498"/>
    <w:rsid w:val="00007AFF"/>
    <w:rsid w:val="00007F4E"/>
    <w:rsid w:val="0001002E"/>
    <w:rsid w:val="0001067B"/>
    <w:rsid w:val="00010C8B"/>
    <w:rsid w:val="00010D45"/>
    <w:rsid w:val="00012121"/>
    <w:rsid w:val="000124D3"/>
    <w:rsid w:val="0001259C"/>
    <w:rsid w:val="00012D0E"/>
    <w:rsid w:val="000135A1"/>
    <w:rsid w:val="0001380E"/>
    <w:rsid w:val="00013A4C"/>
    <w:rsid w:val="00013E61"/>
    <w:rsid w:val="00013EA1"/>
    <w:rsid w:val="0001499A"/>
    <w:rsid w:val="00014D89"/>
    <w:rsid w:val="00014DD4"/>
    <w:rsid w:val="00014EC9"/>
    <w:rsid w:val="0001584F"/>
    <w:rsid w:val="0001585E"/>
    <w:rsid w:val="000163E2"/>
    <w:rsid w:val="00016403"/>
    <w:rsid w:val="00016518"/>
    <w:rsid w:val="00017286"/>
    <w:rsid w:val="000172BE"/>
    <w:rsid w:val="0001751C"/>
    <w:rsid w:val="0001762E"/>
    <w:rsid w:val="000178BD"/>
    <w:rsid w:val="00017946"/>
    <w:rsid w:val="00017F75"/>
    <w:rsid w:val="00020538"/>
    <w:rsid w:val="00020615"/>
    <w:rsid w:val="00021097"/>
    <w:rsid w:val="000212A5"/>
    <w:rsid w:val="0002146D"/>
    <w:rsid w:val="0002199F"/>
    <w:rsid w:val="00021A9A"/>
    <w:rsid w:val="00022173"/>
    <w:rsid w:val="000221F7"/>
    <w:rsid w:val="00022BB4"/>
    <w:rsid w:val="00022BE8"/>
    <w:rsid w:val="00022EE1"/>
    <w:rsid w:val="00023090"/>
    <w:rsid w:val="000232DB"/>
    <w:rsid w:val="00023972"/>
    <w:rsid w:val="00023D9E"/>
    <w:rsid w:val="00024427"/>
    <w:rsid w:val="00024770"/>
    <w:rsid w:val="00024F07"/>
    <w:rsid w:val="000254E7"/>
    <w:rsid w:val="00025624"/>
    <w:rsid w:val="0002575C"/>
    <w:rsid w:val="00025A82"/>
    <w:rsid w:val="00025B3D"/>
    <w:rsid w:val="0002714C"/>
    <w:rsid w:val="00027BEA"/>
    <w:rsid w:val="00027F7B"/>
    <w:rsid w:val="00030600"/>
    <w:rsid w:val="00030739"/>
    <w:rsid w:val="00030BD9"/>
    <w:rsid w:val="00030E6E"/>
    <w:rsid w:val="00030F1A"/>
    <w:rsid w:val="00031226"/>
    <w:rsid w:val="000315A4"/>
    <w:rsid w:val="00031AC5"/>
    <w:rsid w:val="00031EAB"/>
    <w:rsid w:val="00032372"/>
    <w:rsid w:val="000323A3"/>
    <w:rsid w:val="00032779"/>
    <w:rsid w:val="00032878"/>
    <w:rsid w:val="00032F62"/>
    <w:rsid w:val="00033378"/>
    <w:rsid w:val="00033D67"/>
    <w:rsid w:val="00033DE4"/>
    <w:rsid w:val="00034495"/>
    <w:rsid w:val="0003459C"/>
    <w:rsid w:val="000345CC"/>
    <w:rsid w:val="000345ED"/>
    <w:rsid w:val="00034A23"/>
    <w:rsid w:val="00034AE0"/>
    <w:rsid w:val="00034C86"/>
    <w:rsid w:val="000352F7"/>
    <w:rsid w:val="00035799"/>
    <w:rsid w:val="0003596D"/>
    <w:rsid w:val="00035C16"/>
    <w:rsid w:val="00035D33"/>
    <w:rsid w:val="00036641"/>
    <w:rsid w:val="000369AD"/>
    <w:rsid w:val="00036A0B"/>
    <w:rsid w:val="00036E57"/>
    <w:rsid w:val="000374F7"/>
    <w:rsid w:val="00037C32"/>
    <w:rsid w:val="000403E3"/>
    <w:rsid w:val="000405F9"/>
    <w:rsid w:val="00040729"/>
    <w:rsid w:val="0004083E"/>
    <w:rsid w:val="000410EC"/>
    <w:rsid w:val="0004179F"/>
    <w:rsid w:val="00042AAC"/>
    <w:rsid w:val="00042BAB"/>
    <w:rsid w:val="00043014"/>
    <w:rsid w:val="0004322A"/>
    <w:rsid w:val="000432C2"/>
    <w:rsid w:val="00043727"/>
    <w:rsid w:val="000438C1"/>
    <w:rsid w:val="00043C42"/>
    <w:rsid w:val="00043CAC"/>
    <w:rsid w:val="000445C4"/>
    <w:rsid w:val="00044837"/>
    <w:rsid w:val="00044977"/>
    <w:rsid w:val="00044BA6"/>
    <w:rsid w:val="000452D2"/>
    <w:rsid w:val="00045701"/>
    <w:rsid w:val="000459EC"/>
    <w:rsid w:val="00045A69"/>
    <w:rsid w:val="00045BB9"/>
    <w:rsid w:val="00046370"/>
    <w:rsid w:val="00046894"/>
    <w:rsid w:val="00046E18"/>
    <w:rsid w:val="00046FC8"/>
    <w:rsid w:val="0004790B"/>
    <w:rsid w:val="00047E6C"/>
    <w:rsid w:val="00047E7E"/>
    <w:rsid w:val="0005004F"/>
    <w:rsid w:val="0005008A"/>
    <w:rsid w:val="00050324"/>
    <w:rsid w:val="0005089B"/>
    <w:rsid w:val="000510D2"/>
    <w:rsid w:val="0005122F"/>
    <w:rsid w:val="00051499"/>
    <w:rsid w:val="000515B6"/>
    <w:rsid w:val="0005160D"/>
    <w:rsid w:val="000516E8"/>
    <w:rsid w:val="000518E1"/>
    <w:rsid w:val="000518EE"/>
    <w:rsid w:val="00051DC2"/>
    <w:rsid w:val="00051E99"/>
    <w:rsid w:val="00051F19"/>
    <w:rsid w:val="0005235A"/>
    <w:rsid w:val="000529DD"/>
    <w:rsid w:val="00052E8B"/>
    <w:rsid w:val="000531D0"/>
    <w:rsid w:val="000545D6"/>
    <w:rsid w:val="00054651"/>
    <w:rsid w:val="00054E5F"/>
    <w:rsid w:val="000550F4"/>
    <w:rsid w:val="000553F4"/>
    <w:rsid w:val="00055487"/>
    <w:rsid w:val="00056AE0"/>
    <w:rsid w:val="00056DA6"/>
    <w:rsid w:val="000571E3"/>
    <w:rsid w:val="0005778A"/>
    <w:rsid w:val="00057B39"/>
    <w:rsid w:val="00057D30"/>
    <w:rsid w:val="000603E0"/>
    <w:rsid w:val="000603EE"/>
    <w:rsid w:val="00060691"/>
    <w:rsid w:val="00060B8F"/>
    <w:rsid w:val="00061010"/>
    <w:rsid w:val="00061077"/>
    <w:rsid w:val="0006119F"/>
    <w:rsid w:val="00061C11"/>
    <w:rsid w:val="00061E3D"/>
    <w:rsid w:val="00061FC8"/>
    <w:rsid w:val="00062195"/>
    <w:rsid w:val="000621A3"/>
    <w:rsid w:val="00062B73"/>
    <w:rsid w:val="00062C1E"/>
    <w:rsid w:val="0006330A"/>
    <w:rsid w:val="000638E2"/>
    <w:rsid w:val="00063939"/>
    <w:rsid w:val="00063E2C"/>
    <w:rsid w:val="000641E4"/>
    <w:rsid w:val="0006464B"/>
    <w:rsid w:val="00064FAE"/>
    <w:rsid w:val="00065064"/>
    <w:rsid w:val="000651AA"/>
    <w:rsid w:val="00065501"/>
    <w:rsid w:val="000658BF"/>
    <w:rsid w:val="00065FE6"/>
    <w:rsid w:val="0006607C"/>
    <w:rsid w:val="000661C9"/>
    <w:rsid w:val="00066958"/>
    <w:rsid w:val="00066A63"/>
    <w:rsid w:val="00067276"/>
    <w:rsid w:val="000672C9"/>
    <w:rsid w:val="000678C2"/>
    <w:rsid w:val="00070301"/>
    <w:rsid w:val="000707F0"/>
    <w:rsid w:val="00070988"/>
    <w:rsid w:val="0007157B"/>
    <w:rsid w:val="000729C7"/>
    <w:rsid w:val="00072C58"/>
    <w:rsid w:val="00072EB2"/>
    <w:rsid w:val="00073B21"/>
    <w:rsid w:val="00073B89"/>
    <w:rsid w:val="00074067"/>
    <w:rsid w:val="000741B3"/>
    <w:rsid w:val="00074D71"/>
    <w:rsid w:val="0007513B"/>
    <w:rsid w:val="000752E2"/>
    <w:rsid w:val="0007544D"/>
    <w:rsid w:val="00075484"/>
    <w:rsid w:val="000754C7"/>
    <w:rsid w:val="00075A32"/>
    <w:rsid w:val="00076064"/>
    <w:rsid w:val="0007689B"/>
    <w:rsid w:val="00076AE6"/>
    <w:rsid w:val="000776A8"/>
    <w:rsid w:val="00077B67"/>
    <w:rsid w:val="000811E3"/>
    <w:rsid w:val="00081620"/>
    <w:rsid w:val="000817D0"/>
    <w:rsid w:val="00081F3A"/>
    <w:rsid w:val="00082FC0"/>
    <w:rsid w:val="0008301C"/>
    <w:rsid w:val="00083216"/>
    <w:rsid w:val="000833C5"/>
    <w:rsid w:val="00083587"/>
    <w:rsid w:val="0008360A"/>
    <w:rsid w:val="000838B8"/>
    <w:rsid w:val="00083A13"/>
    <w:rsid w:val="00083B95"/>
    <w:rsid w:val="000844B1"/>
    <w:rsid w:val="000845C0"/>
    <w:rsid w:val="0008481C"/>
    <w:rsid w:val="000848FC"/>
    <w:rsid w:val="00084D68"/>
    <w:rsid w:val="00085128"/>
    <w:rsid w:val="0008571A"/>
    <w:rsid w:val="0008577B"/>
    <w:rsid w:val="0008619F"/>
    <w:rsid w:val="00086829"/>
    <w:rsid w:val="0008712C"/>
    <w:rsid w:val="0008717D"/>
    <w:rsid w:val="00087421"/>
    <w:rsid w:val="000874D4"/>
    <w:rsid w:val="00087785"/>
    <w:rsid w:val="0008782C"/>
    <w:rsid w:val="00087FF1"/>
    <w:rsid w:val="00090E1A"/>
    <w:rsid w:val="00091072"/>
    <w:rsid w:val="000910D9"/>
    <w:rsid w:val="000915C8"/>
    <w:rsid w:val="00091B17"/>
    <w:rsid w:val="0009212C"/>
    <w:rsid w:val="000931B0"/>
    <w:rsid w:val="00093D15"/>
    <w:rsid w:val="000942BC"/>
    <w:rsid w:val="00094335"/>
    <w:rsid w:val="000947A7"/>
    <w:rsid w:val="00095B20"/>
    <w:rsid w:val="00095D76"/>
    <w:rsid w:val="00096798"/>
    <w:rsid w:val="00096965"/>
    <w:rsid w:val="00096D55"/>
    <w:rsid w:val="00096F28"/>
    <w:rsid w:val="000970BB"/>
    <w:rsid w:val="0009712D"/>
    <w:rsid w:val="00097310"/>
    <w:rsid w:val="0009741D"/>
    <w:rsid w:val="00097693"/>
    <w:rsid w:val="000977DC"/>
    <w:rsid w:val="00097E32"/>
    <w:rsid w:val="00097FA8"/>
    <w:rsid w:val="000A00F2"/>
    <w:rsid w:val="000A0200"/>
    <w:rsid w:val="000A0455"/>
    <w:rsid w:val="000A121F"/>
    <w:rsid w:val="000A1927"/>
    <w:rsid w:val="000A1DED"/>
    <w:rsid w:val="000A24AC"/>
    <w:rsid w:val="000A2AEA"/>
    <w:rsid w:val="000A2CAE"/>
    <w:rsid w:val="000A32BC"/>
    <w:rsid w:val="000A356F"/>
    <w:rsid w:val="000A3A82"/>
    <w:rsid w:val="000A558E"/>
    <w:rsid w:val="000A5A15"/>
    <w:rsid w:val="000A5AF4"/>
    <w:rsid w:val="000A600B"/>
    <w:rsid w:val="000A6021"/>
    <w:rsid w:val="000A6189"/>
    <w:rsid w:val="000A644B"/>
    <w:rsid w:val="000A6586"/>
    <w:rsid w:val="000A684C"/>
    <w:rsid w:val="000A6AA2"/>
    <w:rsid w:val="000A7AF4"/>
    <w:rsid w:val="000A7BF6"/>
    <w:rsid w:val="000A7CE0"/>
    <w:rsid w:val="000A7DFA"/>
    <w:rsid w:val="000B0730"/>
    <w:rsid w:val="000B0ACD"/>
    <w:rsid w:val="000B0C73"/>
    <w:rsid w:val="000B11F1"/>
    <w:rsid w:val="000B1741"/>
    <w:rsid w:val="000B195E"/>
    <w:rsid w:val="000B2164"/>
    <w:rsid w:val="000B231B"/>
    <w:rsid w:val="000B2624"/>
    <w:rsid w:val="000B309D"/>
    <w:rsid w:val="000B326F"/>
    <w:rsid w:val="000B3859"/>
    <w:rsid w:val="000B3909"/>
    <w:rsid w:val="000B402F"/>
    <w:rsid w:val="000B40EE"/>
    <w:rsid w:val="000B4212"/>
    <w:rsid w:val="000B4AC2"/>
    <w:rsid w:val="000B5921"/>
    <w:rsid w:val="000B5E80"/>
    <w:rsid w:val="000B62F6"/>
    <w:rsid w:val="000B6886"/>
    <w:rsid w:val="000B69EB"/>
    <w:rsid w:val="000B6A20"/>
    <w:rsid w:val="000B6CEE"/>
    <w:rsid w:val="000B7021"/>
    <w:rsid w:val="000B76F7"/>
    <w:rsid w:val="000B7E5B"/>
    <w:rsid w:val="000B7E5F"/>
    <w:rsid w:val="000C102E"/>
    <w:rsid w:val="000C1A38"/>
    <w:rsid w:val="000C1F04"/>
    <w:rsid w:val="000C2896"/>
    <w:rsid w:val="000C2C63"/>
    <w:rsid w:val="000C2E48"/>
    <w:rsid w:val="000C3122"/>
    <w:rsid w:val="000C3568"/>
    <w:rsid w:val="000C4214"/>
    <w:rsid w:val="000C43CB"/>
    <w:rsid w:val="000C445F"/>
    <w:rsid w:val="000C4571"/>
    <w:rsid w:val="000C4B3A"/>
    <w:rsid w:val="000C4E4E"/>
    <w:rsid w:val="000C5189"/>
    <w:rsid w:val="000C52D0"/>
    <w:rsid w:val="000C550D"/>
    <w:rsid w:val="000C5A79"/>
    <w:rsid w:val="000C5CA6"/>
    <w:rsid w:val="000C5DC9"/>
    <w:rsid w:val="000C5E4B"/>
    <w:rsid w:val="000C5F9B"/>
    <w:rsid w:val="000C6546"/>
    <w:rsid w:val="000C65DA"/>
    <w:rsid w:val="000C6ACD"/>
    <w:rsid w:val="000C6D7C"/>
    <w:rsid w:val="000C763C"/>
    <w:rsid w:val="000D0276"/>
    <w:rsid w:val="000D04E8"/>
    <w:rsid w:val="000D1297"/>
    <w:rsid w:val="000D1B4F"/>
    <w:rsid w:val="000D1DBC"/>
    <w:rsid w:val="000D1DFA"/>
    <w:rsid w:val="000D2452"/>
    <w:rsid w:val="000D2CEF"/>
    <w:rsid w:val="000D335E"/>
    <w:rsid w:val="000D3629"/>
    <w:rsid w:val="000D3C61"/>
    <w:rsid w:val="000D42A0"/>
    <w:rsid w:val="000D4326"/>
    <w:rsid w:val="000D47BC"/>
    <w:rsid w:val="000D496A"/>
    <w:rsid w:val="000D4C35"/>
    <w:rsid w:val="000D57DE"/>
    <w:rsid w:val="000D60F5"/>
    <w:rsid w:val="000D672B"/>
    <w:rsid w:val="000D6A78"/>
    <w:rsid w:val="000D6E3D"/>
    <w:rsid w:val="000D6E58"/>
    <w:rsid w:val="000D72B4"/>
    <w:rsid w:val="000D732E"/>
    <w:rsid w:val="000D7583"/>
    <w:rsid w:val="000D788D"/>
    <w:rsid w:val="000D7947"/>
    <w:rsid w:val="000E0382"/>
    <w:rsid w:val="000E069B"/>
    <w:rsid w:val="000E0F55"/>
    <w:rsid w:val="000E1182"/>
    <w:rsid w:val="000E130C"/>
    <w:rsid w:val="000E17AB"/>
    <w:rsid w:val="000E200B"/>
    <w:rsid w:val="000E2309"/>
    <w:rsid w:val="000E25B9"/>
    <w:rsid w:val="000E2E35"/>
    <w:rsid w:val="000E324A"/>
    <w:rsid w:val="000E326F"/>
    <w:rsid w:val="000E3294"/>
    <w:rsid w:val="000E3443"/>
    <w:rsid w:val="000E447A"/>
    <w:rsid w:val="000E49AD"/>
    <w:rsid w:val="000E49FA"/>
    <w:rsid w:val="000E4E55"/>
    <w:rsid w:val="000E5143"/>
    <w:rsid w:val="000E51B8"/>
    <w:rsid w:val="000E54B9"/>
    <w:rsid w:val="000E5E44"/>
    <w:rsid w:val="000E5F7C"/>
    <w:rsid w:val="000E6B16"/>
    <w:rsid w:val="000E6CF2"/>
    <w:rsid w:val="000E6F8D"/>
    <w:rsid w:val="000E763E"/>
    <w:rsid w:val="000E776E"/>
    <w:rsid w:val="000F03E0"/>
    <w:rsid w:val="000F05A0"/>
    <w:rsid w:val="000F0A9B"/>
    <w:rsid w:val="000F0C52"/>
    <w:rsid w:val="000F1240"/>
    <w:rsid w:val="000F1773"/>
    <w:rsid w:val="000F19C5"/>
    <w:rsid w:val="000F1A10"/>
    <w:rsid w:val="000F20F6"/>
    <w:rsid w:val="000F2350"/>
    <w:rsid w:val="000F2444"/>
    <w:rsid w:val="000F2683"/>
    <w:rsid w:val="000F273E"/>
    <w:rsid w:val="000F285F"/>
    <w:rsid w:val="000F2A6B"/>
    <w:rsid w:val="000F30AB"/>
    <w:rsid w:val="000F3462"/>
    <w:rsid w:val="000F3971"/>
    <w:rsid w:val="000F3E43"/>
    <w:rsid w:val="000F3E96"/>
    <w:rsid w:val="000F4194"/>
    <w:rsid w:val="000F4433"/>
    <w:rsid w:val="000F4597"/>
    <w:rsid w:val="000F46E8"/>
    <w:rsid w:val="000F4B1C"/>
    <w:rsid w:val="000F4CB4"/>
    <w:rsid w:val="000F50C7"/>
    <w:rsid w:val="000F5133"/>
    <w:rsid w:val="000F544F"/>
    <w:rsid w:val="000F56E3"/>
    <w:rsid w:val="000F576D"/>
    <w:rsid w:val="000F5C13"/>
    <w:rsid w:val="000F5C5F"/>
    <w:rsid w:val="000F609C"/>
    <w:rsid w:val="000F61C6"/>
    <w:rsid w:val="000F637C"/>
    <w:rsid w:val="000F6459"/>
    <w:rsid w:val="000F665B"/>
    <w:rsid w:val="000F66BF"/>
    <w:rsid w:val="000F6F15"/>
    <w:rsid w:val="000F6FD8"/>
    <w:rsid w:val="000F7931"/>
    <w:rsid w:val="000F7C30"/>
    <w:rsid w:val="000F7C96"/>
    <w:rsid w:val="000F7D75"/>
    <w:rsid w:val="000F7FE5"/>
    <w:rsid w:val="00100190"/>
    <w:rsid w:val="0010155B"/>
    <w:rsid w:val="001019B2"/>
    <w:rsid w:val="00101B77"/>
    <w:rsid w:val="00101C56"/>
    <w:rsid w:val="00101F23"/>
    <w:rsid w:val="00101F72"/>
    <w:rsid w:val="0010241B"/>
    <w:rsid w:val="0010277C"/>
    <w:rsid w:val="00102A28"/>
    <w:rsid w:val="00104677"/>
    <w:rsid w:val="00105424"/>
    <w:rsid w:val="00105911"/>
    <w:rsid w:val="001059FE"/>
    <w:rsid w:val="00105C1F"/>
    <w:rsid w:val="00105C2C"/>
    <w:rsid w:val="001062FF"/>
    <w:rsid w:val="00106409"/>
    <w:rsid w:val="001065CB"/>
    <w:rsid w:val="00106E6B"/>
    <w:rsid w:val="00106E76"/>
    <w:rsid w:val="00107122"/>
    <w:rsid w:val="0010760D"/>
    <w:rsid w:val="0010764D"/>
    <w:rsid w:val="001077BB"/>
    <w:rsid w:val="00107A27"/>
    <w:rsid w:val="00107C0D"/>
    <w:rsid w:val="00107E84"/>
    <w:rsid w:val="001102E2"/>
    <w:rsid w:val="00110372"/>
    <w:rsid w:val="001103BB"/>
    <w:rsid w:val="0011120D"/>
    <w:rsid w:val="00111468"/>
    <w:rsid w:val="00111687"/>
    <w:rsid w:val="0011199B"/>
    <w:rsid w:val="001120DC"/>
    <w:rsid w:val="0011239B"/>
    <w:rsid w:val="00112ABD"/>
    <w:rsid w:val="00112C51"/>
    <w:rsid w:val="00112CD1"/>
    <w:rsid w:val="00112E21"/>
    <w:rsid w:val="00113413"/>
    <w:rsid w:val="00113C5B"/>
    <w:rsid w:val="00113CBF"/>
    <w:rsid w:val="00113E41"/>
    <w:rsid w:val="00113E9B"/>
    <w:rsid w:val="00114082"/>
    <w:rsid w:val="001145E7"/>
    <w:rsid w:val="00114806"/>
    <w:rsid w:val="00114DD2"/>
    <w:rsid w:val="00115208"/>
    <w:rsid w:val="001156DB"/>
    <w:rsid w:val="00115FEC"/>
    <w:rsid w:val="00116248"/>
    <w:rsid w:val="00116660"/>
    <w:rsid w:val="00116C6A"/>
    <w:rsid w:val="00116C70"/>
    <w:rsid w:val="00116F8F"/>
    <w:rsid w:val="0012065E"/>
    <w:rsid w:val="00120E5A"/>
    <w:rsid w:val="00121026"/>
    <w:rsid w:val="001211CE"/>
    <w:rsid w:val="00121231"/>
    <w:rsid w:val="00121282"/>
    <w:rsid w:val="001212D6"/>
    <w:rsid w:val="001214E8"/>
    <w:rsid w:val="001216AA"/>
    <w:rsid w:val="0012265E"/>
    <w:rsid w:val="0012276A"/>
    <w:rsid w:val="001229F1"/>
    <w:rsid w:val="00122D09"/>
    <w:rsid w:val="00122D30"/>
    <w:rsid w:val="001232CF"/>
    <w:rsid w:val="00123B25"/>
    <w:rsid w:val="00123B8B"/>
    <w:rsid w:val="00123E29"/>
    <w:rsid w:val="00124225"/>
    <w:rsid w:val="0012436D"/>
    <w:rsid w:val="001243A6"/>
    <w:rsid w:val="00124C96"/>
    <w:rsid w:val="00124CD8"/>
    <w:rsid w:val="001252DE"/>
    <w:rsid w:val="00125F3C"/>
    <w:rsid w:val="00126885"/>
    <w:rsid w:val="00126942"/>
    <w:rsid w:val="00126C2F"/>
    <w:rsid w:val="0012712A"/>
    <w:rsid w:val="00127201"/>
    <w:rsid w:val="001276B0"/>
    <w:rsid w:val="001277CD"/>
    <w:rsid w:val="00127A93"/>
    <w:rsid w:val="00127BD5"/>
    <w:rsid w:val="00127C83"/>
    <w:rsid w:val="001300DC"/>
    <w:rsid w:val="001306A3"/>
    <w:rsid w:val="00130776"/>
    <w:rsid w:val="0013103E"/>
    <w:rsid w:val="00131224"/>
    <w:rsid w:val="0013123B"/>
    <w:rsid w:val="00131A0E"/>
    <w:rsid w:val="00131A68"/>
    <w:rsid w:val="00131E5C"/>
    <w:rsid w:val="00132892"/>
    <w:rsid w:val="00133068"/>
    <w:rsid w:val="00133176"/>
    <w:rsid w:val="00133D29"/>
    <w:rsid w:val="00133EAE"/>
    <w:rsid w:val="001344A2"/>
    <w:rsid w:val="00135013"/>
    <w:rsid w:val="00135C48"/>
    <w:rsid w:val="00135E34"/>
    <w:rsid w:val="00136027"/>
    <w:rsid w:val="0013624E"/>
    <w:rsid w:val="00136396"/>
    <w:rsid w:val="001364D4"/>
    <w:rsid w:val="00136F87"/>
    <w:rsid w:val="001370D7"/>
    <w:rsid w:val="001372D9"/>
    <w:rsid w:val="0013749A"/>
    <w:rsid w:val="00137BE7"/>
    <w:rsid w:val="00137E5D"/>
    <w:rsid w:val="00137EBF"/>
    <w:rsid w:val="00140667"/>
    <w:rsid w:val="001406A9"/>
    <w:rsid w:val="0014089B"/>
    <w:rsid w:val="00140955"/>
    <w:rsid w:val="001409CF"/>
    <w:rsid w:val="00140EF9"/>
    <w:rsid w:val="00141624"/>
    <w:rsid w:val="00141D1F"/>
    <w:rsid w:val="0014243F"/>
    <w:rsid w:val="00142794"/>
    <w:rsid w:val="00142B52"/>
    <w:rsid w:val="00142BC1"/>
    <w:rsid w:val="00142CDA"/>
    <w:rsid w:val="00142ECA"/>
    <w:rsid w:val="00143729"/>
    <w:rsid w:val="00143984"/>
    <w:rsid w:val="00144028"/>
    <w:rsid w:val="001440BE"/>
    <w:rsid w:val="001440EA"/>
    <w:rsid w:val="00144412"/>
    <w:rsid w:val="0014441B"/>
    <w:rsid w:val="001448F0"/>
    <w:rsid w:val="00144F80"/>
    <w:rsid w:val="00144FC4"/>
    <w:rsid w:val="0014612A"/>
    <w:rsid w:val="00146F71"/>
    <w:rsid w:val="0014706C"/>
    <w:rsid w:val="001476A5"/>
    <w:rsid w:val="00147B7A"/>
    <w:rsid w:val="00147E0F"/>
    <w:rsid w:val="001504D7"/>
    <w:rsid w:val="0015065D"/>
    <w:rsid w:val="00150735"/>
    <w:rsid w:val="00150813"/>
    <w:rsid w:val="00151DE1"/>
    <w:rsid w:val="00152746"/>
    <w:rsid w:val="0015275B"/>
    <w:rsid w:val="00152F3F"/>
    <w:rsid w:val="00153535"/>
    <w:rsid w:val="00153AFC"/>
    <w:rsid w:val="00153CA3"/>
    <w:rsid w:val="00153D70"/>
    <w:rsid w:val="00154394"/>
    <w:rsid w:val="001544AB"/>
    <w:rsid w:val="001552A2"/>
    <w:rsid w:val="0015561F"/>
    <w:rsid w:val="00155A25"/>
    <w:rsid w:val="00155CE8"/>
    <w:rsid w:val="00155FBE"/>
    <w:rsid w:val="001568EE"/>
    <w:rsid w:val="00156BA2"/>
    <w:rsid w:val="00156C97"/>
    <w:rsid w:val="00156FA4"/>
    <w:rsid w:val="00157A1C"/>
    <w:rsid w:val="00157DBA"/>
    <w:rsid w:val="00157E82"/>
    <w:rsid w:val="0016058C"/>
    <w:rsid w:val="001609C5"/>
    <w:rsid w:val="00160FE2"/>
    <w:rsid w:val="001612D2"/>
    <w:rsid w:val="001617D7"/>
    <w:rsid w:val="0016212A"/>
    <w:rsid w:val="00162B1E"/>
    <w:rsid w:val="00162CCB"/>
    <w:rsid w:val="00162CFE"/>
    <w:rsid w:val="00163B5B"/>
    <w:rsid w:val="00163BBB"/>
    <w:rsid w:val="00163C3F"/>
    <w:rsid w:val="00163E7C"/>
    <w:rsid w:val="00163EB5"/>
    <w:rsid w:val="00164315"/>
    <w:rsid w:val="0016467F"/>
    <w:rsid w:val="001647C8"/>
    <w:rsid w:val="00164A99"/>
    <w:rsid w:val="00164C71"/>
    <w:rsid w:val="00164EDC"/>
    <w:rsid w:val="00165185"/>
    <w:rsid w:val="001653E4"/>
    <w:rsid w:val="0016558A"/>
    <w:rsid w:val="0016566C"/>
    <w:rsid w:val="00165673"/>
    <w:rsid w:val="0016589A"/>
    <w:rsid w:val="00165A3A"/>
    <w:rsid w:val="00165E99"/>
    <w:rsid w:val="001662F7"/>
    <w:rsid w:val="001663DF"/>
    <w:rsid w:val="00166491"/>
    <w:rsid w:val="00166A64"/>
    <w:rsid w:val="00166EA4"/>
    <w:rsid w:val="00166EDA"/>
    <w:rsid w:val="00166F21"/>
    <w:rsid w:val="00167E02"/>
    <w:rsid w:val="001705AD"/>
    <w:rsid w:val="00170FA5"/>
    <w:rsid w:val="001717B6"/>
    <w:rsid w:val="00171F8F"/>
    <w:rsid w:val="0017207F"/>
    <w:rsid w:val="00172602"/>
    <w:rsid w:val="00172C49"/>
    <w:rsid w:val="00172C8C"/>
    <w:rsid w:val="00172CDC"/>
    <w:rsid w:val="00173655"/>
    <w:rsid w:val="00173735"/>
    <w:rsid w:val="00173823"/>
    <w:rsid w:val="00173BD7"/>
    <w:rsid w:val="00173C51"/>
    <w:rsid w:val="00173CC4"/>
    <w:rsid w:val="00173EDA"/>
    <w:rsid w:val="001748AD"/>
    <w:rsid w:val="00174961"/>
    <w:rsid w:val="001753A9"/>
    <w:rsid w:val="00175460"/>
    <w:rsid w:val="0017555A"/>
    <w:rsid w:val="001756B5"/>
    <w:rsid w:val="00175B3C"/>
    <w:rsid w:val="00175DE7"/>
    <w:rsid w:val="0017670D"/>
    <w:rsid w:val="00176B83"/>
    <w:rsid w:val="00176BB4"/>
    <w:rsid w:val="00176E02"/>
    <w:rsid w:val="001774E3"/>
    <w:rsid w:val="00177D05"/>
    <w:rsid w:val="001810B7"/>
    <w:rsid w:val="001811E6"/>
    <w:rsid w:val="001812AF"/>
    <w:rsid w:val="00181A1D"/>
    <w:rsid w:val="00182677"/>
    <w:rsid w:val="00182A83"/>
    <w:rsid w:val="00182BDF"/>
    <w:rsid w:val="00183E00"/>
    <w:rsid w:val="001841BE"/>
    <w:rsid w:val="00184279"/>
    <w:rsid w:val="001842E7"/>
    <w:rsid w:val="00184373"/>
    <w:rsid w:val="001845B8"/>
    <w:rsid w:val="001847E6"/>
    <w:rsid w:val="001848C2"/>
    <w:rsid w:val="00184C94"/>
    <w:rsid w:val="00184E7E"/>
    <w:rsid w:val="00185044"/>
    <w:rsid w:val="0018572B"/>
    <w:rsid w:val="00185731"/>
    <w:rsid w:val="00185833"/>
    <w:rsid w:val="001858BE"/>
    <w:rsid w:val="001858EE"/>
    <w:rsid w:val="001864F2"/>
    <w:rsid w:val="001868C1"/>
    <w:rsid w:val="00186D1F"/>
    <w:rsid w:val="001873F0"/>
    <w:rsid w:val="00187760"/>
    <w:rsid w:val="001878A2"/>
    <w:rsid w:val="00187DDB"/>
    <w:rsid w:val="00187EFD"/>
    <w:rsid w:val="001900AA"/>
    <w:rsid w:val="0019015C"/>
    <w:rsid w:val="001903B2"/>
    <w:rsid w:val="00190512"/>
    <w:rsid w:val="00190906"/>
    <w:rsid w:val="00190E1B"/>
    <w:rsid w:val="0019122B"/>
    <w:rsid w:val="00191402"/>
    <w:rsid w:val="0019141D"/>
    <w:rsid w:val="00191C75"/>
    <w:rsid w:val="00192241"/>
    <w:rsid w:val="001926DF"/>
    <w:rsid w:val="001927C3"/>
    <w:rsid w:val="00192812"/>
    <w:rsid w:val="00192C32"/>
    <w:rsid w:val="00193020"/>
    <w:rsid w:val="001936D5"/>
    <w:rsid w:val="00193865"/>
    <w:rsid w:val="001938C3"/>
    <w:rsid w:val="00193C2D"/>
    <w:rsid w:val="00193D2E"/>
    <w:rsid w:val="00193F12"/>
    <w:rsid w:val="00193FDB"/>
    <w:rsid w:val="0019410B"/>
    <w:rsid w:val="0019451D"/>
    <w:rsid w:val="001945B8"/>
    <w:rsid w:val="001945CA"/>
    <w:rsid w:val="001946F0"/>
    <w:rsid w:val="00194CB5"/>
    <w:rsid w:val="00194ED8"/>
    <w:rsid w:val="001950A8"/>
    <w:rsid w:val="001954A9"/>
    <w:rsid w:val="0019579C"/>
    <w:rsid w:val="00195874"/>
    <w:rsid w:val="00195A01"/>
    <w:rsid w:val="00195DA9"/>
    <w:rsid w:val="0019693E"/>
    <w:rsid w:val="001969EF"/>
    <w:rsid w:val="00196A36"/>
    <w:rsid w:val="00196D40"/>
    <w:rsid w:val="00197667"/>
    <w:rsid w:val="001A03BD"/>
    <w:rsid w:val="001A072D"/>
    <w:rsid w:val="001A0F63"/>
    <w:rsid w:val="001A0F89"/>
    <w:rsid w:val="001A11A7"/>
    <w:rsid w:val="001A1521"/>
    <w:rsid w:val="001A1615"/>
    <w:rsid w:val="001A16D2"/>
    <w:rsid w:val="001A181D"/>
    <w:rsid w:val="001A1902"/>
    <w:rsid w:val="001A271D"/>
    <w:rsid w:val="001A2821"/>
    <w:rsid w:val="001A2D5D"/>
    <w:rsid w:val="001A3273"/>
    <w:rsid w:val="001A3628"/>
    <w:rsid w:val="001A4257"/>
    <w:rsid w:val="001A49B0"/>
    <w:rsid w:val="001A536E"/>
    <w:rsid w:val="001A576A"/>
    <w:rsid w:val="001A57E4"/>
    <w:rsid w:val="001A5B90"/>
    <w:rsid w:val="001A64EF"/>
    <w:rsid w:val="001A66C8"/>
    <w:rsid w:val="001A6750"/>
    <w:rsid w:val="001A69CD"/>
    <w:rsid w:val="001A718D"/>
    <w:rsid w:val="001A73C0"/>
    <w:rsid w:val="001A73CA"/>
    <w:rsid w:val="001A750B"/>
    <w:rsid w:val="001A76C0"/>
    <w:rsid w:val="001A7896"/>
    <w:rsid w:val="001A7B10"/>
    <w:rsid w:val="001A7D0E"/>
    <w:rsid w:val="001A7F7D"/>
    <w:rsid w:val="001B006B"/>
    <w:rsid w:val="001B0229"/>
    <w:rsid w:val="001B0553"/>
    <w:rsid w:val="001B068C"/>
    <w:rsid w:val="001B06E5"/>
    <w:rsid w:val="001B06F7"/>
    <w:rsid w:val="001B0747"/>
    <w:rsid w:val="001B0AEC"/>
    <w:rsid w:val="001B1014"/>
    <w:rsid w:val="001B1470"/>
    <w:rsid w:val="001B1669"/>
    <w:rsid w:val="001B1E2C"/>
    <w:rsid w:val="001B225B"/>
    <w:rsid w:val="001B24D4"/>
    <w:rsid w:val="001B2513"/>
    <w:rsid w:val="001B25F9"/>
    <w:rsid w:val="001B2650"/>
    <w:rsid w:val="001B311A"/>
    <w:rsid w:val="001B31B1"/>
    <w:rsid w:val="001B3346"/>
    <w:rsid w:val="001B33CE"/>
    <w:rsid w:val="001B38BC"/>
    <w:rsid w:val="001B3BC2"/>
    <w:rsid w:val="001B3CCA"/>
    <w:rsid w:val="001B3D8E"/>
    <w:rsid w:val="001B4104"/>
    <w:rsid w:val="001B4163"/>
    <w:rsid w:val="001B48B3"/>
    <w:rsid w:val="001B4981"/>
    <w:rsid w:val="001B4C84"/>
    <w:rsid w:val="001B5270"/>
    <w:rsid w:val="001B52CE"/>
    <w:rsid w:val="001B5AC6"/>
    <w:rsid w:val="001B5F3F"/>
    <w:rsid w:val="001B67AB"/>
    <w:rsid w:val="001B6821"/>
    <w:rsid w:val="001B69D5"/>
    <w:rsid w:val="001B6C44"/>
    <w:rsid w:val="001B735A"/>
    <w:rsid w:val="001B74F0"/>
    <w:rsid w:val="001B77E5"/>
    <w:rsid w:val="001B7AD5"/>
    <w:rsid w:val="001B7CBD"/>
    <w:rsid w:val="001C010E"/>
    <w:rsid w:val="001C03D1"/>
    <w:rsid w:val="001C0CCE"/>
    <w:rsid w:val="001C1094"/>
    <w:rsid w:val="001C10A3"/>
    <w:rsid w:val="001C11FA"/>
    <w:rsid w:val="001C12ED"/>
    <w:rsid w:val="001C1375"/>
    <w:rsid w:val="001C171B"/>
    <w:rsid w:val="001C2936"/>
    <w:rsid w:val="001C2B81"/>
    <w:rsid w:val="001C2F1D"/>
    <w:rsid w:val="001C3473"/>
    <w:rsid w:val="001C3CC2"/>
    <w:rsid w:val="001C416F"/>
    <w:rsid w:val="001C44C4"/>
    <w:rsid w:val="001C470D"/>
    <w:rsid w:val="001C4DB7"/>
    <w:rsid w:val="001C5006"/>
    <w:rsid w:val="001C508E"/>
    <w:rsid w:val="001C59E4"/>
    <w:rsid w:val="001C6058"/>
    <w:rsid w:val="001C625B"/>
    <w:rsid w:val="001C6736"/>
    <w:rsid w:val="001C699C"/>
    <w:rsid w:val="001C6CDD"/>
    <w:rsid w:val="001C711D"/>
    <w:rsid w:val="001C76E8"/>
    <w:rsid w:val="001C7A91"/>
    <w:rsid w:val="001C7CA6"/>
    <w:rsid w:val="001D0413"/>
    <w:rsid w:val="001D0F0B"/>
    <w:rsid w:val="001D10B8"/>
    <w:rsid w:val="001D19C9"/>
    <w:rsid w:val="001D24B2"/>
    <w:rsid w:val="001D2A88"/>
    <w:rsid w:val="001D2B19"/>
    <w:rsid w:val="001D2B74"/>
    <w:rsid w:val="001D2C36"/>
    <w:rsid w:val="001D328F"/>
    <w:rsid w:val="001D32EA"/>
    <w:rsid w:val="001D3446"/>
    <w:rsid w:val="001D369E"/>
    <w:rsid w:val="001D3A51"/>
    <w:rsid w:val="001D3DFC"/>
    <w:rsid w:val="001D4216"/>
    <w:rsid w:val="001D4733"/>
    <w:rsid w:val="001D4C13"/>
    <w:rsid w:val="001D4F8C"/>
    <w:rsid w:val="001D53A7"/>
    <w:rsid w:val="001D5864"/>
    <w:rsid w:val="001D6CB3"/>
    <w:rsid w:val="001D6E39"/>
    <w:rsid w:val="001D72A7"/>
    <w:rsid w:val="001D777E"/>
    <w:rsid w:val="001D7AE4"/>
    <w:rsid w:val="001D7DB2"/>
    <w:rsid w:val="001E017B"/>
    <w:rsid w:val="001E0363"/>
    <w:rsid w:val="001E042D"/>
    <w:rsid w:val="001E0776"/>
    <w:rsid w:val="001E0D72"/>
    <w:rsid w:val="001E0DFB"/>
    <w:rsid w:val="001E0F18"/>
    <w:rsid w:val="001E12F4"/>
    <w:rsid w:val="001E186F"/>
    <w:rsid w:val="001E1B27"/>
    <w:rsid w:val="001E21CA"/>
    <w:rsid w:val="001E29F4"/>
    <w:rsid w:val="001E312A"/>
    <w:rsid w:val="001E31B9"/>
    <w:rsid w:val="001E32D8"/>
    <w:rsid w:val="001E3806"/>
    <w:rsid w:val="001E3A08"/>
    <w:rsid w:val="001E3DE8"/>
    <w:rsid w:val="001E40FF"/>
    <w:rsid w:val="001E4265"/>
    <w:rsid w:val="001E4BA5"/>
    <w:rsid w:val="001E4EF0"/>
    <w:rsid w:val="001E4F81"/>
    <w:rsid w:val="001E53C9"/>
    <w:rsid w:val="001E5F34"/>
    <w:rsid w:val="001E632B"/>
    <w:rsid w:val="001E6B64"/>
    <w:rsid w:val="001E6BF1"/>
    <w:rsid w:val="001E79FB"/>
    <w:rsid w:val="001E7B6F"/>
    <w:rsid w:val="001E7D73"/>
    <w:rsid w:val="001F00B5"/>
    <w:rsid w:val="001F00FD"/>
    <w:rsid w:val="001F054E"/>
    <w:rsid w:val="001F0675"/>
    <w:rsid w:val="001F069B"/>
    <w:rsid w:val="001F0AEA"/>
    <w:rsid w:val="001F0C8F"/>
    <w:rsid w:val="001F0EB3"/>
    <w:rsid w:val="001F173A"/>
    <w:rsid w:val="001F1875"/>
    <w:rsid w:val="001F19D3"/>
    <w:rsid w:val="001F1AB6"/>
    <w:rsid w:val="001F1F3F"/>
    <w:rsid w:val="001F1FB5"/>
    <w:rsid w:val="001F2E8D"/>
    <w:rsid w:val="001F371D"/>
    <w:rsid w:val="001F37DA"/>
    <w:rsid w:val="001F38D1"/>
    <w:rsid w:val="001F3B0F"/>
    <w:rsid w:val="001F3EA2"/>
    <w:rsid w:val="001F462F"/>
    <w:rsid w:val="001F4726"/>
    <w:rsid w:val="001F4B40"/>
    <w:rsid w:val="001F5055"/>
    <w:rsid w:val="001F5357"/>
    <w:rsid w:val="001F53B9"/>
    <w:rsid w:val="001F57F1"/>
    <w:rsid w:val="001F6197"/>
    <w:rsid w:val="001F632E"/>
    <w:rsid w:val="001F662A"/>
    <w:rsid w:val="001F6EED"/>
    <w:rsid w:val="001F739F"/>
    <w:rsid w:val="0020007C"/>
    <w:rsid w:val="002005B1"/>
    <w:rsid w:val="00200820"/>
    <w:rsid w:val="00200ABF"/>
    <w:rsid w:val="0020146D"/>
    <w:rsid w:val="00201720"/>
    <w:rsid w:val="00201A95"/>
    <w:rsid w:val="00201ABD"/>
    <w:rsid w:val="002023EA"/>
    <w:rsid w:val="002024F9"/>
    <w:rsid w:val="00202745"/>
    <w:rsid w:val="002033AE"/>
    <w:rsid w:val="0020462E"/>
    <w:rsid w:val="002047AE"/>
    <w:rsid w:val="002053DB"/>
    <w:rsid w:val="00205645"/>
    <w:rsid w:val="002056E5"/>
    <w:rsid w:val="00205989"/>
    <w:rsid w:val="00205EAD"/>
    <w:rsid w:val="00205FA1"/>
    <w:rsid w:val="00206910"/>
    <w:rsid w:val="00206C11"/>
    <w:rsid w:val="002071CA"/>
    <w:rsid w:val="00207997"/>
    <w:rsid w:val="00210BEA"/>
    <w:rsid w:val="00210ECF"/>
    <w:rsid w:val="00211287"/>
    <w:rsid w:val="002113F3"/>
    <w:rsid w:val="00211DB9"/>
    <w:rsid w:val="00212155"/>
    <w:rsid w:val="00212159"/>
    <w:rsid w:val="0021221E"/>
    <w:rsid w:val="002126EE"/>
    <w:rsid w:val="00212ECC"/>
    <w:rsid w:val="00213199"/>
    <w:rsid w:val="002131F4"/>
    <w:rsid w:val="00213602"/>
    <w:rsid w:val="00213721"/>
    <w:rsid w:val="00214DDE"/>
    <w:rsid w:val="00215039"/>
    <w:rsid w:val="002153A0"/>
    <w:rsid w:val="00215805"/>
    <w:rsid w:val="00215AFE"/>
    <w:rsid w:val="00215DC3"/>
    <w:rsid w:val="00216534"/>
    <w:rsid w:val="00216662"/>
    <w:rsid w:val="002166E8"/>
    <w:rsid w:val="0021677D"/>
    <w:rsid w:val="00216EF0"/>
    <w:rsid w:val="00216EFD"/>
    <w:rsid w:val="00217013"/>
    <w:rsid w:val="002179A4"/>
    <w:rsid w:val="00217D3A"/>
    <w:rsid w:val="00217D69"/>
    <w:rsid w:val="00217E71"/>
    <w:rsid w:val="00220506"/>
    <w:rsid w:val="00220618"/>
    <w:rsid w:val="00220B1F"/>
    <w:rsid w:val="00220D32"/>
    <w:rsid w:val="00220FD2"/>
    <w:rsid w:val="002213DC"/>
    <w:rsid w:val="00221865"/>
    <w:rsid w:val="00221C87"/>
    <w:rsid w:val="00222380"/>
    <w:rsid w:val="00222719"/>
    <w:rsid w:val="00222E58"/>
    <w:rsid w:val="00223115"/>
    <w:rsid w:val="00223319"/>
    <w:rsid w:val="00223C38"/>
    <w:rsid w:val="00223C7E"/>
    <w:rsid w:val="00224147"/>
    <w:rsid w:val="002242CB"/>
    <w:rsid w:val="0022462F"/>
    <w:rsid w:val="00224650"/>
    <w:rsid w:val="002246F6"/>
    <w:rsid w:val="0022484B"/>
    <w:rsid w:val="00224EF4"/>
    <w:rsid w:val="0022573E"/>
    <w:rsid w:val="00225B70"/>
    <w:rsid w:val="00225EE2"/>
    <w:rsid w:val="00226988"/>
    <w:rsid w:val="00226C45"/>
    <w:rsid w:val="00226F8E"/>
    <w:rsid w:val="00227099"/>
    <w:rsid w:val="0022771E"/>
    <w:rsid w:val="00227A3F"/>
    <w:rsid w:val="00227AB6"/>
    <w:rsid w:val="00227D50"/>
    <w:rsid w:val="00227DBB"/>
    <w:rsid w:val="00227F72"/>
    <w:rsid w:val="0023016A"/>
    <w:rsid w:val="002303D4"/>
    <w:rsid w:val="00231600"/>
    <w:rsid w:val="002316E1"/>
    <w:rsid w:val="00231881"/>
    <w:rsid w:val="00231D2B"/>
    <w:rsid w:val="0023205A"/>
    <w:rsid w:val="00232114"/>
    <w:rsid w:val="00232501"/>
    <w:rsid w:val="002325EF"/>
    <w:rsid w:val="00232634"/>
    <w:rsid w:val="00232B0B"/>
    <w:rsid w:val="00233161"/>
    <w:rsid w:val="00233375"/>
    <w:rsid w:val="002333A0"/>
    <w:rsid w:val="002334BD"/>
    <w:rsid w:val="002339DA"/>
    <w:rsid w:val="002346D1"/>
    <w:rsid w:val="00234874"/>
    <w:rsid w:val="002355C2"/>
    <w:rsid w:val="00235AD6"/>
    <w:rsid w:val="00235EAD"/>
    <w:rsid w:val="00235FE5"/>
    <w:rsid w:val="0023659C"/>
    <w:rsid w:val="002366B5"/>
    <w:rsid w:val="00236EDD"/>
    <w:rsid w:val="0023702F"/>
    <w:rsid w:val="002372AE"/>
    <w:rsid w:val="00237BB8"/>
    <w:rsid w:val="002403C8"/>
    <w:rsid w:val="00240A4E"/>
    <w:rsid w:val="00240EB3"/>
    <w:rsid w:val="00241777"/>
    <w:rsid w:val="0024180B"/>
    <w:rsid w:val="0024272F"/>
    <w:rsid w:val="002429D9"/>
    <w:rsid w:val="00242CA9"/>
    <w:rsid w:val="002431E6"/>
    <w:rsid w:val="0024344A"/>
    <w:rsid w:val="00243A9E"/>
    <w:rsid w:val="00243B69"/>
    <w:rsid w:val="00243D26"/>
    <w:rsid w:val="00243F93"/>
    <w:rsid w:val="0024410D"/>
    <w:rsid w:val="00244277"/>
    <w:rsid w:val="0024453E"/>
    <w:rsid w:val="00244876"/>
    <w:rsid w:val="0024491D"/>
    <w:rsid w:val="00244C88"/>
    <w:rsid w:val="00245448"/>
    <w:rsid w:val="00245500"/>
    <w:rsid w:val="00245763"/>
    <w:rsid w:val="002457D8"/>
    <w:rsid w:val="00245DBD"/>
    <w:rsid w:val="00245EF2"/>
    <w:rsid w:val="00245FF7"/>
    <w:rsid w:val="00246038"/>
    <w:rsid w:val="002461C8"/>
    <w:rsid w:val="0024656F"/>
    <w:rsid w:val="002467E2"/>
    <w:rsid w:val="0024684F"/>
    <w:rsid w:val="00246BAE"/>
    <w:rsid w:val="002470BE"/>
    <w:rsid w:val="00247450"/>
    <w:rsid w:val="002479EC"/>
    <w:rsid w:val="00247B84"/>
    <w:rsid w:val="00250100"/>
    <w:rsid w:val="00250A03"/>
    <w:rsid w:val="00250A17"/>
    <w:rsid w:val="00250E75"/>
    <w:rsid w:val="002515F6"/>
    <w:rsid w:val="002517D1"/>
    <w:rsid w:val="002521DD"/>
    <w:rsid w:val="0025241C"/>
    <w:rsid w:val="00252944"/>
    <w:rsid w:val="00252A4F"/>
    <w:rsid w:val="00253A0E"/>
    <w:rsid w:val="00253FBF"/>
    <w:rsid w:val="002543F6"/>
    <w:rsid w:val="0025465E"/>
    <w:rsid w:val="00254DBB"/>
    <w:rsid w:val="00254EB2"/>
    <w:rsid w:val="00254FD3"/>
    <w:rsid w:val="0025519C"/>
    <w:rsid w:val="002557C1"/>
    <w:rsid w:val="00255BEF"/>
    <w:rsid w:val="002562E1"/>
    <w:rsid w:val="0025630E"/>
    <w:rsid w:val="0025699E"/>
    <w:rsid w:val="00256DB2"/>
    <w:rsid w:val="00256FDD"/>
    <w:rsid w:val="00257366"/>
    <w:rsid w:val="002578B9"/>
    <w:rsid w:val="00257EB1"/>
    <w:rsid w:val="00257F9B"/>
    <w:rsid w:val="0026024B"/>
    <w:rsid w:val="002609F2"/>
    <w:rsid w:val="00261528"/>
    <w:rsid w:val="0026197A"/>
    <w:rsid w:val="00261996"/>
    <w:rsid w:val="002623F7"/>
    <w:rsid w:val="00262708"/>
    <w:rsid w:val="00262BB7"/>
    <w:rsid w:val="00262BC2"/>
    <w:rsid w:val="00262CA8"/>
    <w:rsid w:val="00264611"/>
    <w:rsid w:val="002647E4"/>
    <w:rsid w:val="002651AB"/>
    <w:rsid w:val="00265434"/>
    <w:rsid w:val="002655C9"/>
    <w:rsid w:val="00265CE5"/>
    <w:rsid w:val="00266402"/>
    <w:rsid w:val="002667A7"/>
    <w:rsid w:val="002668FA"/>
    <w:rsid w:val="00266EF7"/>
    <w:rsid w:val="00266F07"/>
    <w:rsid w:val="00266F7A"/>
    <w:rsid w:val="00266FA2"/>
    <w:rsid w:val="002670F3"/>
    <w:rsid w:val="00267526"/>
    <w:rsid w:val="002679DA"/>
    <w:rsid w:val="00267BE4"/>
    <w:rsid w:val="00267F23"/>
    <w:rsid w:val="0027141A"/>
    <w:rsid w:val="002716BC"/>
    <w:rsid w:val="00272180"/>
    <w:rsid w:val="0027228C"/>
    <w:rsid w:val="002722F3"/>
    <w:rsid w:val="00272715"/>
    <w:rsid w:val="00272B8D"/>
    <w:rsid w:val="00273049"/>
    <w:rsid w:val="0027366E"/>
    <w:rsid w:val="002739D5"/>
    <w:rsid w:val="00273BAB"/>
    <w:rsid w:val="00273EE5"/>
    <w:rsid w:val="0027438F"/>
    <w:rsid w:val="0027447E"/>
    <w:rsid w:val="002745E0"/>
    <w:rsid w:val="00274ACD"/>
    <w:rsid w:val="00274B05"/>
    <w:rsid w:val="00274D25"/>
    <w:rsid w:val="00274FEF"/>
    <w:rsid w:val="002751D9"/>
    <w:rsid w:val="00275580"/>
    <w:rsid w:val="00275D78"/>
    <w:rsid w:val="002763CE"/>
    <w:rsid w:val="0027667F"/>
    <w:rsid w:val="0027681B"/>
    <w:rsid w:val="0027688F"/>
    <w:rsid w:val="002769FC"/>
    <w:rsid w:val="00276C2E"/>
    <w:rsid w:val="002775EF"/>
    <w:rsid w:val="00277F13"/>
    <w:rsid w:val="00277F89"/>
    <w:rsid w:val="00277FE6"/>
    <w:rsid w:val="00280967"/>
    <w:rsid w:val="00280AA7"/>
    <w:rsid w:val="00281561"/>
    <w:rsid w:val="002815C6"/>
    <w:rsid w:val="002817D4"/>
    <w:rsid w:val="002825DB"/>
    <w:rsid w:val="0028307F"/>
    <w:rsid w:val="00283851"/>
    <w:rsid w:val="00283B65"/>
    <w:rsid w:val="002841BB"/>
    <w:rsid w:val="002842D2"/>
    <w:rsid w:val="00284D3C"/>
    <w:rsid w:val="002858F5"/>
    <w:rsid w:val="00285CB3"/>
    <w:rsid w:val="00286167"/>
    <w:rsid w:val="00286170"/>
    <w:rsid w:val="002865C0"/>
    <w:rsid w:val="00286D3D"/>
    <w:rsid w:val="00286E70"/>
    <w:rsid w:val="00286E8D"/>
    <w:rsid w:val="00287104"/>
    <w:rsid w:val="002877E1"/>
    <w:rsid w:val="0028786F"/>
    <w:rsid w:val="00287B8D"/>
    <w:rsid w:val="00287DFC"/>
    <w:rsid w:val="00287F5D"/>
    <w:rsid w:val="00290444"/>
    <w:rsid w:val="002905D1"/>
    <w:rsid w:val="00290899"/>
    <w:rsid w:val="00290FBD"/>
    <w:rsid w:val="00291075"/>
    <w:rsid w:val="002910D3"/>
    <w:rsid w:val="00291CB1"/>
    <w:rsid w:val="00292057"/>
    <w:rsid w:val="00292305"/>
    <w:rsid w:val="0029255B"/>
    <w:rsid w:val="002925DB"/>
    <w:rsid w:val="002928A1"/>
    <w:rsid w:val="00293067"/>
    <w:rsid w:val="00293310"/>
    <w:rsid w:val="00293548"/>
    <w:rsid w:val="002936A2"/>
    <w:rsid w:val="00293DD2"/>
    <w:rsid w:val="00293DE2"/>
    <w:rsid w:val="00293E70"/>
    <w:rsid w:val="002942C4"/>
    <w:rsid w:val="0029446D"/>
    <w:rsid w:val="00294CCF"/>
    <w:rsid w:val="00294FC1"/>
    <w:rsid w:val="00295805"/>
    <w:rsid w:val="00295907"/>
    <w:rsid w:val="0029592E"/>
    <w:rsid w:val="00295D6D"/>
    <w:rsid w:val="00296F4F"/>
    <w:rsid w:val="00297424"/>
    <w:rsid w:val="002974E6"/>
    <w:rsid w:val="002977F7"/>
    <w:rsid w:val="00297FCA"/>
    <w:rsid w:val="002A01B5"/>
    <w:rsid w:val="002A029C"/>
    <w:rsid w:val="002A0876"/>
    <w:rsid w:val="002A0883"/>
    <w:rsid w:val="002A08AA"/>
    <w:rsid w:val="002A09C6"/>
    <w:rsid w:val="002A0FC5"/>
    <w:rsid w:val="002A135C"/>
    <w:rsid w:val="002A1BF2"/>
    <w:rsid w:val="002A1CB2"/>
    <w:rsid w:val="002A1E50"/>
    <w:rsid w:val="002A261A"/>
    <w:rsid w:val="002A2C66"/>
    <w:rsid w:val="002A3162"/>
    <w:rsid w:val="002A3530"/>
    <w:rsid w:val="002A385B"/>
    <w:rsid w:val="002A3881"/>
    <w:rsid w:val="002A3AA8"/>
    <w:rsid w:val="002A4066"/>
    <w:rsid w:val="002A411B"/>
    <w:rsid w:val="002A4570"/>
    <w:rsid w:val="002A47CB"/>
    <w:rsid w:val="002A4987"/>
    <w:rsid w:val="002A5228"/>
    <w:rsid w:val="002A53D3"/>
    <w:rsid w:val="002A6382"/>
    <w:rsid w:val="002A669A"/>
    <w:rsid w:val="002A68D2"/>
    <w:rsid w:val="002A6A1E"/>
    <w:rsid w:val="002A7018"/>
    <w:rsid w:val="002A70E5"/>
    <w:rsid w:val="002A7325"/>
    <w:rsid w:val="002A7A4A"/>
    <w:rsid w:val="002A7BAB"/>
    <w:rsid w:val="002A7DFB"/>
    <w:rsid w:val="002B0029"/>
    <w:rsid w:val="002B0613"/>
    <w:rsid w:val="002B079B"/>
    <w:rsid w:val="002B07E5"/>
    <w:rsid w:val="002B0AE9"/>
    <w:rsid w:val="002B0E39"/>
    <w:rsid w:val="002B12AA"/>
    <w:rsid w:val="002B13BD"/>
    <w:rsid w:val="002B168A"/>
    <w:rsid w:val="002B1B07"/>
    <w:rsid w:val="002B262E"/>
    <w:rsid w:val="002B286B"/>
    <w:rsid w:val="002B28D2"/>
    <w:rsid w:val="002B2B38"/>
    <w:rsid w:val="002B3434"/>
    <w:rsid w:val="002B34A3"/>
    <w:rsid w:val="002B3FF1"/>
    <w:rsid w:val="002B49FB"/>
    <w:rsid w:val="002B4B33"/>
    <w:rsid w:val="002B5189"/>
    <w:rsid w:val="002B53E3"/>
    <w:rsid w:val="002B5504"/>
    <w:rsid w:val="002B55B7"/>
    <w:rsid w:val="002B566A"/>
    <w:rsid w:val="002B57CF"/>
    <w:rsid w:val="002B5894"/>
    <w:rsid w:val="002B5C25"/>
    <w:rsid w:val="002B5D4E"/>
    <w:rsid w:val="002B654E"/>
    <w:rsid w:val="002B69B0"/>
    <w:rsid w:val="002B6D01"/>
    <w:rsid w:val="002B6FEE"/>
    <w:rsid w:val="002B7303"/>
    <w:rsid w:val="002B7FA0"/>
    <w:rsid w:val="002C006A"/>
    <w:rsid w:val="002C0250"/>
    <w:rsid w:val="002C0390"/>
    <w:rsid w:val="002C05DF"/>
    <w:rsid w:val="002C0F87"/>
    <w:rsid w:val="002C1004"/>
    <w:rsid w:val="002C19D8"/>
    <w:rsid w:val="002C1AC5"/>
    <w:rsid w:val="002C1C9C"/>
    <w:rsid w:val="002C1D57"/>
    <w:rsid w:val="002C20F7"/>
    <w:rsid w:val="002C21E5"/>
    <w:rsid w:val="002C2921"/>
    <w:rsid w:val="002C2A98"/>
    <w:rsid w:val="002C2E35"/>
    <w:rsid w:val="002C3208"/>
    <w:rsid w:val="002C32CF"/>
    <w:rsid w:val="002C3626"/>
    <w:rsid w:val="002C3E91"/>
    <w:rsid w:val="002C3F0B"/>
    <w:rsid w:val="002C4756"/>
    <w:rsid w:val="002C4A40"/>
    <w:rsid w:val="002C4FD9"/>
    <w:rsid w:val="002C5823"/>
    <w:rsid w:val="002C6737"/>
    <w:rsid w:val="002C6C74"/>
    <w:rsid w:val="002C6DFE"/>
    <w:rsid w:val="002C7255"/>
    <w:rsid w:val="002C7D39"/>
    <w:rsid w:val="002C7D66"/>
    <w:rsid w:val="002C7FF5"/>
    <w:rsid w:val="002D012D"/>
    <w:rsid w:val="002D02B2"/>
    <w:rsid w:val="002D057A"/>
    <w:rsid w:val="002D0AC6"/>
    <w:rsid w:val="002D0F9A"/>
    <w:rsid w:val="002D0F9D"/>
    <w:rsid w:val="002D1041"/>
    <w:rsid w:val="002D1220"/>
    <w:rsid w:val="002D19C3"/>
    <w:rsid w:val="002D1EDA"/>
    <w:rsid w:val="002D23BA"/>
    <w:rsid w:val="002D25B8"/>
    <w:rsid w:val="002D39E3"/>
    <w:rsid w:val="002D408B"/>
    <w:rsid w:val="002D4637"/>
    <w:rsid w:val="002D483D"/>
    <w:rsid w:val="002D4B0C"/>
    <w:rsid w:val="002D50E9"/>
    <w:rsid w:val="002D54BA"/>
    <w:rsid w:val="002D5860"/>
    <w:rsid w:val="002D593F"/>
    <w:rsid w:val="002D6459"/>
    <w:rsid w:val="002D6929"/>
    <w:rsid w:val="002D6AFB"/>
    <w:rsid w:val="002D6E54"/>
    <w:rsid w:val="002D717D"/>
    <w:rsid w:val="002D72FB"/>
    <w:rsid w:val="002D731A"/>
    <w:rsid w:val="002D7485"/>
    <w:rsid w:val="002D7A6A"/>
    <w:rsid w:val="002D7CAA"/>
    <w:rsid w:val="002D7D23"/>
    <w:rsid w:val="002D7D99"/>
    <w:rsid w:val="002E01C9"/>
    <w:rsid w:val="002E06EE"/>
    <w:rsid w:val="002E0730"/>
    <w:rsid w:val="002E0799"/>
    <w:rsid w:val="002E08FE"/>
    <w:rsid w:val="002E13F8"/>
    <w:rsid w:val="002E1540"/>
    <w:rsid w:val="002E1574"/>
    <w:rsid w:val="002E15F5"/>
    <w:rsid w:val="002E186D"/>
    <w:rsid w:val="002E1B6B"/>
    <w:rsid w:val="002E20AB"/>
    <w:rsid w:val="002E2121"/>
    <w:rsid w:val="002E2337"/>
    <w:rsid w:val="002E30D2"/>
    <w:rsid w:val="002E3386"/>
    <w:rsid w:val="002E3964"/>
    <w:rsid w:val="002E39AC"/>
    <w:rsid w:val="002E401B"/>
    <w:rsid w:val="002E415A"/>
    <w:rsid w:val="002E4813"/>
    <w:rsid w:val="002E48BA"/>
    <w:rsid w:val="002E4DC6"/>
    <w:rsid w:val="002E4FD1"/>
    <w:rsid w:val="002E52F6"/>
    <w:rsid w:val="002E55A7"/>
    <w:rsid w:val="002E5C3E"/>
    <w:rsid w:val="002E5EF5"/>
    <w:rsid w:val="002E61DE"/>
    <w:rsid w:val="002E68D4"/>
    <w:rsid w:val="002E6EF0"/>
    <w:rsid w:val="002E7A25"/>
    <w:rsid w:val="002F033D"/>
    <w:rsid w:val="002F0403"/>
    <w:rsid w:val="002F04F8"/>
    <w:rsid w:val="002F0D36"/>
    <w:rsid w:val="002F0EFF"/>
    <w:rsid w:val="002F1383"/>
    <w:rsid w:val="002F1619"/>
    <w:rsid w:val="002F16E6"/>
    <w:rsid w:val="002F185E"/>
    <w:rsid w:val="002F18AD"/>
    <w:rsid w:val="002F1AA7"/>
    <w:rsid w:val="002F1C77"/>
    <w:rsid w:val="002F1D2F"/>
    <w:rsid w:val="002F1F5A"/>
    <w:rsid w:val="002F253C"/>
    <w:rsid w:val="002F2581"/>
    <w:rsid w:val="002F26D4"/>
    <w:rsid w:val="002F276C"/>
    <w:rsid w:val="002F2908"/>
    <w:rsid w:val="002F2FB6"/>
    <w:rsid w:val="002F3158"/>
    <w:rsid w:val="002F36CB"/>
    <w:rsid w:val="002F38E9"/>
    <w:rsid w:val="002F3AA2"/>
    <w:rsid w:val="002F4144"/>
    <w:rsid w:val="002F4159"/>
    <w:rsid w:val="002F46C2"/>
    <w:rsid w:val="002F4D27"/>
    <w:rsid w:val="002F4FE5"/>
    <w:rsid w:val="002F506D"/>
    <w:rsid w:val="002F558D"/>
    <w:rsid w:val="002F578F"/>
    <w:rsid w:val="002F5C7C"/>
    <w:rsid w:val="002F5DB5"/>
    <w:rsid w:val="002F62A8"/>
    <w:rsid w:val="002F695D"/>
    <w:rsid w:val="002F6BB6"/>
    <w:rsid w:val="002F7D31"/>
    <w:rsid w:val="003005E0"/>
    <w:rsid w:val="00301701"/>
    <w:rsid w:val="003019E6"/>
    <w:rsid w:val="003021A4"/>
    <w:rsid w:val="0030223F"/>
    <w:rsid w:val="00302317"/>
    <w:rsid w:val="00302527"/>
    <w:rsid w:val="00302BAF"/>
    <w:rsid w:val="00302E16"/>
    <w:rsid w:val="00302FD8"/>
    <w:rsid w:val="003031AE"/>
    <w:rsid w:val="003031DE"/>
    <w:rsid w:val="0030373D"/>
    <w:rsid w:val="00303A69"/>
    <w:rsid w:val="00303BBD"/>
    <w:rsid w:val="00303DC9"/>
    <w:rsid w:val="00303E14"/>
    <w:rsid w:val="0030401A"/>
    <w:rsid w:val="00304167"/>
    <w:rsid w:val="00305742"/>
    <w:rsid w:val="00305A1C"/>
    <w:rsid w:val="0030600A"/>
    <w:rsid w:val="00306976"/>
    <w:rsid w:val="00306981"/>
    <w:rsid w:val="00307394"/>
    <w:rsid w:val="003075B6"/>
    <w:rsid w:val="00307960"/>
    <w:rsid w:val="00310594"/>
    <w:rsid w:val="00311426"/>
    <w:rsid w:val="003117E5"/>
    <w:rsid w:val="00311B0E"/>
    <w:rsid w:val="00311F59"/>
    <w:rsid w:val="00311F65"/>
    <w:rsid w:val="003121DD"/>
    <w:rsid w:val="0031243F"/>
    <w:rsid w:val="00312B82"/>
    <w:rsid w:val="0031303E"/>
    <w:rsid w:val="00313085"/>
    <w:rsid w:val="00313B0F"/>
    <w:rsid w:val="00313C54"/>
    <w:rsid w:val="00313D2B"/>
    <w:rsid w:val="00314291"/>
    <w:rsid w:val="003144D0"/>
    <w:rsid w:val="00314AA8"/>
    <w:rsid w:val="00314AAD"/>
    <w:rsid w:val="00314C9B"/>
    <w:rsid w:val="00314CC4"/>
    <w:rsid w:val="00314CED"/>
    <w:rsid w:val="003151AC"/>
    <w:rsid w:val="003151C7"/>
    <w:rsid w:val="003153CB"/>
    <w:rsid w:val="003159F8"/>
    <w:rsid w:val="00315B78"/>
    <w:rsid w:val="003161F5"/>
    <w:rsid w:val="003163C8"/>
    <w:rsid w:val="00316593"/>
    <w:rsid w:val="00316D1F"/>
    <w:rsid w:val="003172FE"/>
    <w:rsid w:val="00317626"/>
    <w:rsid w:val="00317830"/>
    <w:rsid w:val="00317AEA"/>
    <w:rsid w:val="0032017F"/>
    <w:rsid w:val="00320496"/>
    <w:rsid w:val="0032080D"/>
    <w:rsid w:val="00320865"/>
    <w:rsid w:val="003208C9"/>
    <w:rsid w:val="00321480"/>
    <w:rsid w:val="0032148D"/>
    <w:rsid w:val="00321616"/>
    <w:rsid w:val="00321B08"/>
    <w:rsid w:val="00321CA2"/>
    <w:rsid w:val="00321D6F"/>
    <w:rsid w:val="003222E3"/>
    <w:rsid w:val="00322444"/>
    <w:rsid w:val="00322982"/>
    <w:rsid w:val="00322A8C"/>
    <w:rsid w:val="00323495"/>
    <w:rsid w:val="003234C1"/>
    <w:rsid w:val="00323615"/>
    <w:rsid w:val="00324185"/>
    <w:rsid w:val="00324D95"/>
    <w:rsid w:val="00324E88"/>
    <w:rsid w:val="00325064"/>
    <w:rsid w:val="00325077"/>
    <w:rsid w:val="0032571A"/>
    <w:rsid w:val="003257EE"/>
    <w:rsid w:val="00325E9C"/>
    <w:rsid w:val="003261FC"/>
    <w:rsid w:val="003263DF"/>
    <w:rsid w:val="0032695C"/>
    <w:rsid w:val="00326FAB"/>
    <w:rsid w:val="0032700E"/>
    <w:rsid w:val="003275CC"/>
    <w:rsid w:val="00327A6B"/>
    <w:rsid w:val="00327B82"/>
    <w:rsid w:val="00327BF1"/>
    <w:rsid w:val="00327C57"/>
    <w:rsid w:val="00330351"/>
    <w:rsid w:val="0033053E"/>
    <w:rsid w:val="00330B33"/>
    <w:rsid w:val="00331587"/>
    <w:rsid w:val="0033234B"/>
    <w:rsid w:val="00332530"/>
    <w:rsid w:val="00332633"/>
    <w:rsid w:val="00332B2F"/>
    <w:rsid w:val="00332F80"/>
    <w:rsid w:val="003331AB"/>
    <w:rsid w:val="0033356C"/>
    <w:rsid w:val="003335BF"/>
    <w:rsid w:val="003335D4"/>
    <w:rsid w:val="003336DB"/>
    <w:rsid w:val="00333826"/>
    <w:rsid w:val="00333862"/>
    <w:rsid w:val="00333F09"/>
    <w:rsid w:val="00333F6A"/>
    <w:rsid w:val="00334569"/>
    <w:rsid w:val="00334580"/>
    <w:rsid w:val="003346BF"/>
    <w:rsid w:val="00334F78"/>
    <w:rsid w:val="00335167"/>
    <w:rsid w:val="003359F8"/>
    <w:rsid w:val="00335B87"/>
    <w:rsid w:val="00335E30"/>
    <w:rsid w:val="00336020"/>
    <w:rsid w:val="003363E6"/>
    <w:rsid w:val="003366CE"/>
    <w:rsid w:val="003368DC"/>
    <w:rsid w:val="00336C5E"/>
    <w:rsid w:val="0033702A"/>
    <w:rsid w:val="003379DF"/>
    <w:rsid w:val="00337ABE"/>
    <w:rsid w:val="00337F56"/>
    <w:rsid w:val="00337FCB"/>
    <w:rsid w:val="0034007A"/>
    <w:rsid w:val="00340ACA"/>
    <w:rsid w:val="003414DB"/>
    <w:rsid w:val="00343F77"/>
    <w:rsid w:val="0034449A"/>
    <w:rsid w:val="00344599"/>
    <w:rsid w:val="003446DE"/>
    <w:rsid w:val="00344BED"/>
    <w:rsid w:val="00345661"/>
    <w:rsid w:val="003459E2"/>
    <w:rsid w:val="003464C5"/>
    <w:rsid w:val="00346832"/>
    <w:rsid w:val="00346963"/>
    <w:rsid w:val="003469CE"/>
    <w:rsid w:val="00346A60"/>
    <w:rsid w:val="003471CA"/>
    <w:rsid w:val="0034724A"/>
    <w:rsid w:val="003475E9"/>
    <w:rsid w:val="0034765F"/>
    <w:rsid w:val="00347794"/>
    <w:rsid w:val="00350068"/>
    <w:rsid w:val="00350ACD"/>
    <w:rsid w:val="00351087"/>
    <w:rsid w:val="00351756"/>
    <w:rsid w:val="00352118"/>
    <w:rsid w:val="003525C8"/>
    <w:rsid w:val="003527A7"/>
    <w:rsid w:val="003527CB"/>
    <w:rsid w:val="0035296A"/>
    <w:rsid w:val="00353345"/>
    <w:rsid w:val="0035341A"/>
    <w:rsid w:val="003541A4"/>
    <w:rsid w:val="0035427D"/>
    <w:rsid w:val="00354A02"/>
    <w:rsid w:val="00354A70"/>
    <w:rsid w:val="00354A8F"/>
    <w:rsid w:val="00354E1E"/>
    <w:rsid w:val="00354F0B"/>
    <w:rsid w:val="003559FA"/>
    <w:rsid w:val="00356699"/>
    <w:rsid w:val="00357041"/>
    <w:rsid w:val="0035704A"/>
    <w:rsid w:val="00357B17"/>
    <w:rsid w:val="00357BA8"/>
    <w:rsid w:val="00357EE7"/>
    <w:rsid w:val="003601A1"/>
    <w:rsid w:val="00360682"/>
    <w:rsid w:val="00360701"/>
    <w:rsid w:val="00360CF1"/>
    <w:rsid w:val="003611A2"/>
    <w:rsid w:val="003611EF"/>
    <w:rsid w:val="003617A5"/>
    <w:rsid w:val="00361E82"/>
    <w:rsid w:val="0036203C"/>
    <w:rsid w:val="003621FD"/>
    <w:rsid w:val="003622FC"/>
    <w:rsid w:val="00362E18"/>
    <w:rsid w:val="00363D98"/>
    <w:rsid w:val="003640C5"/>
    <w:rsid w:val="00364507"/>
    <w:rsid w:val="00364658"/>
    <w:rsid w:val="00364BFC"/>
    <w:rsid w:val="0036523B"/>
    <w:rsid w:val="00365786"/>
    <w:rsid w:val="00365AEA"/>
    <w:rsid w:val="00365AFC"/>
    <w:rsid w:val="00365E4F"/>
    <w:rsid w:val="003662E4"/>
    <w:rsid w:val="00366F9D"/>
    <w:rsid w:val="00367308"/>
    <w:rsid w:val="00367460"/>
    <w:rsid w:val="00367D8B"/>
    <w:rsid w:val="00370290"/>
    <w:rsid w:val="0037063C"/>
    <w:rsid w:val="00370765"/>
    <w:rsid w:val="00371236"/>
    <w:rsid w:val="00371343"/>
    <w:rsid w:val="003717B8"/>
    <w:rsid w:val="003718DF"/>
    <w:rsid w:val="00371A9F"/>
    <w:rsid w:val="00371AD1"/>
    <w:rsid w:val="00372058"/>
    <w:rsid w:val="00372060"/>
    <w:rsid w:val="003722A3"/>
    <w:rsid w:val="003722E5"/>
    <w:rsid w:val="00372396"/>
    <w:rsid w:val="00372840"/>
    <w:rsid w:val="00372D05"/>
    <w:rsid w:val="0037333B"/>
    <w:rsid w:val="00373357"/>
    <w:rsid w:val="003735CF"/>
    <w:rsid w:val="0037415B"/>
    <w:rsid w:val="003741FF"/>
    <w:rsid w:val="003751C7"/>
    <w:rsid w:val="0037559E"/>
    <w:rsid w:val="003755FF"/>
    <w:rsid w:val="003757E9"/>
    <w:rsid w:val="00375AC9"/>
    <w:rsid w:val="00375C71"/>
    <w:rsid w:val="00375E99"/>
    <w:rsid w:val="00376434"/>
    <w:rsid w:val="00376A7F"/>
    <w:rsid w:val="00376BF3"/>
    <w:rsid w:val="00376C8A"/>
    <w:rsid w:val="0037753B"/>
    <w:rsid w:val="00377A3A"/>
    <w:rsid w:val="00377B03"/>
    <w:rsid w:val="00377C45"/>
    <w:rsid w:val="00377FC4"/>
    <w:rsid w:val="00380163"/>
    <w:rsid w:val="0038050A"/>
    <w:rsid w:val="00380743"/>
    <w:rsid w:val="00380B98"/>
    <w:rsid w:val="00381069"/>
    <w:rsid w:val="00381357"/>
    <w:rsid w:val="00381975"/>
    <w:rsid w:val="003821A3"/>
    <w:rsid w:val="00382484"/>
    <w:rsid w:val="003825E8"/>
    <w:rsid w:val="0038274F"/>
    <w:rsid w:val="0038322E"/>
    <w:rsid w:val="003833A8"/>
    <w:rsid w:val="0038366F"/>
    <w:rsid w:val="003836FE"/>
    <w:rsid w:val="00383E5D"/>
    <w:rsid w:val="0038433C"/>
    <w:rsid w:val="00384563"/>
    <w:rsid w:val="003848AB"/>
    <w:rsid w:val="0038490D"/>
    <w:rsid w:val="00384FF9"/>
    <w:rsid w:val="003851CE"/>
    <w:rsid w:val="00385286"/>
    <w:rsid w:val="00385F33"/>
    <w:rsid w:val="00386078"/>
    <w:rsid w:val="003869EB"/>
    <w:rsid w:val="00386A8A"/>
    <w:rsid w:val="00386CB7"/>
    <w:rsid w:val="0038713C"/>
    <w:rsid w:val="003873A6"/>
    <w:rsid w:val="00387D4C"/>
    <w:rsid w:val="0039015F"/>
    <w:rsid w:val="00390284"/>
    <w:rsid w:val="0039031C"/>
    <w:rsid w:val="0039032C"/>
    <w:rsid w:val="00390AAA"/>
    <w:rsid w:val="00391131"/>
    <w:rsid w:val="003912C3"/>
    <w:rsid w:val="0039131C"/>
    <w:rsid w:val="00391621"/>
    <w:rsid w:val="00391646"/>
    <w:rsid w:val="00391B88"/>
    <w:rsid w:val="00391C05"/>
    <w:rsid w:val="00391CC1"/>
    <w:rsid w:val="00392083"/>
    <w:rsid w:val="0039286E"/>
    <w:rsid w:val="0039292C"/>
    <w:rsid w:val="003929B1"/>
    <w:rsid w:val="00392BF0"/>
    <w:rsid w:val="00392EB7"/>
    <w:rsid w:val="00392EBE"/>
    <w:rsid w:val="00392F46"/>
    <w:rsid w:val="003935B6"/>
    <w:rsid w:val="003937BD"/>
    <w:rsid w:val="0039383C"/>
    <w:rsid w:val="00393948"/>
    <w:rsid w:val="00393B72"/>
    <w:rsid w:val="00394132"/>
    <w:rsid w:val="0039456A"/>
    <w:rsid w:val="00394599"/>
    <w:rsid w:val="00394A11"/>
    <w:rsid w:val="00394D1D"/>
    <w:rsid w:val="00395168"/>
    <w:rsid w:val="0039517B"/>
    <w:rsid w:val="0039526A"/>
    <w:rsid w:val="003958A5"/>
    <w:rsid w:val="00395DAA"/>
    <w:rsid w:val="003963BE"/>
    <w:rsid w:val="00396D00"/>
    <w:rsid w:val="00396E38"/>
    <w:rsid w:val="00397454"/>
    <w:rsid w:val="003A047A"/>
    <w:rsid w:val="003A0962"/>
    <w:rsid w:val="003A1128"/>
    <w:rsid w:val="003A116A"/>
    <w:rsid w:val="003A138D"/>
    <w:rsid w:val="003A154C"/>
    <w:rsid w:val="003A1C03"/>
    <w:rsid w:val="003A1E6D"/>
    <w:rsid w:val="003A1F01"/>
    <w:rsid w:val="003A1F0E"/>
    <w:rsid w:val="003A2227"/>
    <w:rsid w:val="003A25AC"/>
    <w:rsid w:val="003A26E4"/>
    <w:rsid w:val="003A2A38"/>
    <w:rsid w:val="003A329B"/>
    <w:rsid w:val="003A32D1"/>
    <w:rsid w:val="003A34B0"/>
    <w:rsid w:val="003A3580"/>
    <w:rsid w:val="003A3F25"/>
    <w:rsid w:val="003A410C"/>
    <w:rsid w:val="003A5567"/>
    <w:rsid w:val="003A5648"/>
    <w:rsid w:val="003A5AAE"/>
    <w:rsid w:val="003A5B1B"/>
    <w:rsid w:val="003A6520"/>
    <w:rsid w:val="003A78C6"/>
    <w:rsid w:val="003B0081"/>
    <w:rsid w:val="003B0147"/>
    <w:rsid w:val="003B016F"/>
    <w:rsid w:val="003B0AAC"/>
    <w:rsid w:val="003B1068"/>
    <w:rsid w:val="003B10BF"/>
    <w:rsid w:val="003B116C"/>
    <w:rsid w:val="003B1A1B"/>
    <w:rsid w:val="003B2768"/>
    <w:rsid w:val="003B2CF6"/>
    <w:rsid w:val="003B2E5C"/>
    <w:rsid w:val="003B35CD"/>
    <w:rsid w:val="003B3D9A"/>
    <w:rsid w:val="003B404B"/>
    <w:rsid w:val="003B5798"/>
    <w:rsid w:val="003B5935"/>
    <w:rsid w:val="003B6012"/>
    <w:rsid w:val="003B615E"/>
    <w:rsid w:val="003B61B3"/>
    <w:rsid w:val="003B6A0B"/>
    <w:rsid w:val="003B6A35"/>
    <w:rsid w:val="003B6F46"/>
    <w:rsid w:val="003B6FC8"/>
    <w:rsid w:val="003B7435"/>
    <w:rsid w:val="003B7463"/>
    <w:rsid w:val="003B7501"/>
    <w:rsid w:val="003B7876"/>
    <w:rsid w:val="003B7947"/>
    <w:rsid w:val="003C0305"/>
    <w:rsid w:val="003C0339"/>
    <w:rsid w:val="003C05BA"/>
    <w:rsid w:val="003C0827"/>
    <w:rsid w:val="003C0BA3"/>
    <w:rsid w:val="003C0D8F"/>
    <w:rsid w:val="003C0DD1"/>
    <w:rsid w:val="003C1C02"/>
    <w:rsid w:val="003C1C76"/>
    <w:rsid w:val="003C1D6E"/>
    <w:rsid w:val="003C207D"/>
    <w:rsid w:val="003C21AD"/>
    <w:rsid w:val="003C21DD"/>
    <w:rsid w:val="003C238B"/>
    <w:rsid w:val="003C28D4"/>
    <w:rsid w:val="003C2A78"/>
    <w:rsid w:val="003C2BDE"/>
    <w:rsid w:val="003C325A"/>
    <w:rsid w:val="003C3D9A"/>
    <w:rsid w:val="003C4416"/>
    <w:rsid w:val="003C456A"/>
    <w:rsid w:val="003C479D"/>
    <w:rsid w:val="003C4859"/>
    <w:rsid w:val="003C4892"/>
    <w:rsid w:val="003C5035"/>
    <w:rsid w:val="003C517D"/>
    <w:rsid w:val="003C5290"/>
    <w:rsid w:val="003C5528"/>
    <w:rsid w:val="003C5B43"/>
    <w:rsid w:val="003C5CEE"/>
    <w:rsid w:val="003C5EF5"/>
    <w:rsid w:val="003C60E5"/>
    <w:rsid w:val="003C6893"/>
    <w:rsid w:val="003C7610"/>
    <w:rsid w:val="003C7A12"/>
    <w:rsid w:val="003C7C5B"/>
    <w:rsid w:val="003D00A0"/>
    <w:rsid w:val="003D03C6"/>
    <w:rsid w:val="003D0632"/>
    <w:rsid w:val="003D072E"/>
    <w:rsid w:val="003D0788"/>
    <w:rsid w:val="003D131E"/>
    <w:rsid w:val="003D1451"/>
    <w:rsid w:val="003D1D34"/>
    <w:rsid w:val="003D1FEC"/>
    <w:rsid w:val="003D2703"/>
    <w:rsid w:val="003D2F77"/>
    <w:rsid w:val="003D3016"/>
    <w:rsid w:val="003D32BE"/>
    <w:rsid w:val="003D32F3"/>
    <w:rsid w:val="003D330F"/>
    <w:rsid w:val="003D35DF"/>
    <w:rsid w:val="003D3C81"/>
    <w:rsid w:val="003D3CD7"/>
    <w:rsid w:val="003D3EDA"/>
    <w:rsid w:val="003D432F"/>
    <w:rsid w:val="003D43DC"/>
    <w:rsid w:val="003D4AAC"/>
    <w:rsid w:val="003D4D6B"/>
    <w:rsid w:val="003D4EDB"/>
    <w:rsid w:val="003D4FA2"/>
    <w:rsid w:val="003D50E6"/>
    <w:rsid w:val="003D5476"/>
    <w:rsid w:val="003D55C0"/>
    <w:rsid w:val="003D5F6E"/>
    <w:rsid w:val="003D5F9F"/>
    <w:rsid w:val="003D6557"/>
    <w:rsid w:val="003D6610"/>
    <w:rsid w:val="003D6B9A"/>
    <w:rsid w:val="003D7237"/>
    <w:rsid w:val="003D76AC"/>
    <w:rsid w:val="003D7D72"/>
    <w:rsid w:val="003E00DE"/>
    <w:rsid w:val="003E0A6C"/>
    <w:rsid w:val="003E0B65"/>
    <w:rsid w:val="003E12B4"/>
    <w:rsid w:val="003E1AE6"/>
    <w:rsid w:val="003E1DF0"/>
    <w:rsid w:val="003E2195"/>
    <w:rsid w:val="003E2282"/>
    <w:rsid w:val="003E24D8"/>
    <w:rsid w:val="003E2653"/>
    <w:rsid w:val="003E3335"/>
    <w:rsid w:val="003E38D5"/>
    <w:rsid w:val="003E3ACF"/>
    <w:rsid w:val="003E41BC"/>
    <w:rsid w:val="003E455B"/>
    <w:rsid w:val="003E4CBA"/>
    <w:rsid w:val="003E52E3"/>
    <w:rsid w:val="003E5300"/>
    <w:rsid w:val="003E57E6"/>
    <w:rsid w:val="003E59DC"/>
    <w:rsid w:val="003E5A71"/>
    <w:rsid w:val="003E5E2B"/>
    <w:rsid w:val="003E69C0"/>
    <w:rsid w:val="003E6DA6"/>
    <w:rsid w:val="003E7638"/>
    <w:rsid w:val="003F00F6"/>
    <w:rsid w:val="003F03DD"/>
    <w:rsid w:val="003F076E"/>
    <w:rsid w:val="003F0B7C"/>
    <w:rsid w:val="003F0EC5"/>
    <w:rsid w:val="003F15AA"/>
    <w:rsid w:val="003F168D"/>
    <w:rsid w:val="003F19E6"/>
    <w:rsid w:val="003F1BC3"/>
    <w:rsid w:val="003F1D1E"/>
    <w:rsid w:val="003F1F0B"/>
    <w:rsid w:val="003F2360"/>
    <w:rsid w:val="003F266F"/>
    <w:rsid w:val="003F2FB2"/>
    <w:rsid w:val="003F3584"/>
    <w:rsid w:val="003F3607"/>
    <w:rsid w:val="003F3C5C"/>
    <w:rsid w:val="003F3EFD"/>
    <w:rsid w:val="003F4218"/>
    <w:rsid w:val="003F424C"/>
    <w:rsid w:val="003F459E"/>
    <w:rsid w:val="003F5350"/>
    <w:rsid w:val="003F5525"/>
    <w:rsid w:val="003F5905"/>
    <w:rsid w:val="003F5EFC"/>
    <w:rsid w:val="003F6377"/>
    <w:rsid w:val="003F6AD2"/>
    <w:rsid w:val="003F6FB6"/>
    <w:rsid w:val="003F7D1E"/>
    <w:rsid w:val="003F7D47"/>
    <w:rsid w:val="00400189"/>
    <w:rsid w:val="004002E3"/>
    <w:rsid w:val="00400498"/>
    <w:rsid w:val="004005B1"/>
    <w:rsid w:val="00400841"/>
    <w:rsid w:val="0040099E"/>
    <w:rsid w:val="00400AD4"/>
    <w:rsid w:val="00400DD5"/>
    <w:rsid w:val="00401098"/>
    <w:rsid w:val="00401894"/>
    <w:rsid w:val="004018EB"/>
    <w:rsid w:val="0040194D"/>
    <w:rsid w:val="00401C2D"/>
    <w:rsid w:val="00402049"/>
    <w:rsid w:val="00402508"/>
    <w:rsid w:val="00402940"/>
    <w:rsid w:val="00402BF4"/>
    <w:rsid w:val="00402EA5"/>
    <w:rsid w:val="00403E40"/>
    <w:rsid w:val="0040414B"/>
    <w:rsid w:val="004046D3"/>
    <w:rsid w:val="004046ED"/>
    <w:rsid w:val="00404A12"/>
    <w:rsid w:val="00404A26"/>
    <w:rsid w:val="00404A8D"/>
    <w:rsid w:val="00404C92"/>
    <w:rsid w:val="00405091"/>
    <w:rsid w:val="00405544"/>
    <w:rsid w:val="00405546"/>
    <w:rsid w:val="004057CB"/>
    <w:rsid w:val="00405BEC"/>
    <w:rsid w:val="0040600B"/>
    <w:rsid w:val="004060AD"/>
    <w:rsid w:val="0040624A"/>
    <w:rsid w:val="004062DC"/>
    <w:rsid w:val="00406552"/>
    <w:rsid w:val="00406A31"/>
    <w:rsid w:val="00406B18"/>
    <w:rsid w:val="00407251"/>
    <w:rsid w:val="004077AE"/>
    <w:rsid w:val="0041135D"/>
    <w:rsid w:val="00411C76"/>
    <w:rsid w:val="00411DB6"/>
    <w:rsid w:val="004120D4"/>
    <w:rsid w:val="00412216"/>
    <w:rsid w:val="0041255B"/>
    <w:rsid w:val="004126EE"/>
    <w:rsid w:val="004127B9"/>
    <w:rsid w:val="004129A7"/>
    <w:rsid w:val="00412BBF"/>
    <w:rsid w:val="004138E9"/>
    <w:rsid w:val="00413B04"/>
    <w:rsid w:val="00413C85"/>
    <w:rsid w:val="00413FFE"/>
    <w:rsid w:val="004140DD"/>
    <w:rsid w:val="00414177"/>
    <w:rsid w:val="0041426D"/>
    <w:rsid w:val="00415174"/>
    <w:rsid w:val="0041529F"/>
    <w:rsid w:val="00415426"/>
    <w:rsid w:val="00415636"/>
    <w:rsid w:val="0041575F"/>
    <w:rsid w:val="00416009"/>
    <w:rsid w:val="004169FA"/>
    <w:rsid w:val="00416BC3"/>
    <w:rsid w:val="00416BCB"/>
    <w:rsid w:val="00416F56"/>
    <w:rsid w:val="004170DA"/>
    <w:rsid w:val="004174A4"/>
    <w:rsid w:val="004178CC"/>
    <w:rsid w:val="00417C8F"/>
    <w:rsid w:val="00417CA9"/>
    <w:rsid w:val="00420BDA"/>
    <w:rsid w:val="00421E57"/>
    <w:rsid w:val="00422052"/>
    <w:rsid w:val="004222AF"/>
    <w:rsid w:val="00422D19"/>
    <w:rsid w:val="00423C94"/>
    <w:rsid w:val="004243A3"/>
    <w:rsid w:val="0042450F"/>
    <w:rsid w:val="00425C14"/>
    <w:rsid w:val="00425CE4"/>
    <w:rsid w:val="00425E01"/>
    <w:rsid w:val="00426037"/>
    <w:rsid w:val="00426B5C"/>
    <w:rsid w:val="00426D76"/>
    <w:rsid w:val="004274F8"/>
    <w:rsid w:val="00427E3F"/>
    <w:rsid w:val="00430417"/>
    <w:rsid w:val="00430738"/>
    <w:rsid w:val="00430779"/>
    <w:rsid w:val="0043077D"/>
    <w:rsid w:val="0043094B"/>
    <w:rsid w:val="00430CA1"/>
    <w:rsid w:val="00430E08"/>
    <w:rsid w:val="00430EA4"/>
    <w:rsid w:val="00431061"/>
    <w:rsid w:val="00431330"/>
    <w:rsid w:val="0043158F"/>
    <w:rsid w:val="0043192E"/>
    <w:rsid w:val="004319E6"/>
    <w:rsid w:val="00431BAC"/>
    <w:rsid w:val="004322E9"/>
    <w:rsid w:val="00432574"/>
    <w:rsid w:val="00432646"/>
    <w:rsid w:val="00433270"/>
    <w:rsid w:val="00433576"/>
    <w:rsid w:val="004337CE"/>
    <w:rsid w:val="00433B09"/>
    <w:rsid w:val="00433B33"/>
    <w:rsid w:val="00433B9E"/>
    <w:rsid w:val="00434064"/>
    <w:rsid w:val="0043418B"/>
    <w:rsid w:val="00434478"/>
    <w:rsid w:val="00434A9F"/>
    <w:rsid w:val="00434AD4"/>
    <w:rsid w:val="00434BEF"/>
    <w:rsid w:val="004350C1"/>
    <w:rsid w:val="004350DE"/>
    <w:rsid w:val="004354A1"/>
    <w:rsid w:val="004356CC"/>
    <w:rsid w:val="004357E3"/>
    <w:rsid w:val="00435980"/>
    <w:rsid w:val="00435AD4"/>
    <w:rsid w:val="00435B28"/>
    <w:rsid w:val="00435D38"/>
    <w:rsid w:val="00436291"/>
    <w:rsid w:val="00436396"/>
    <w:rsid w:val="004365D5"/>
    <w:rsid w:val="00436A04"/>
    <w:rsid w:val="004370A1"/>
    <w:rsid w:val="0043734C"/>
    <w:rsid w:val="00437368"/>
    <w:rsid w:val="00437B1F"/>
    <w:rsid w:val="00437BFB"/>
    <w:rsid w:val="00437D6A"/>
    <w:rsid w:val="0044017B"/>
    <w:rsid w:val="0044037D"/>
    <w:rsid w:val="00441250"/>
    <w:rsid w:val="0044163A"/>
    <w:rsid w:val="00441B89"/>
    <w:rsid w:val="00441E07"/>
    <w:rsid w:val="00442A89"/>
    <w:rsid w:val="00442BB2"/>
    <w:rsid w:val="00442C57"/>
    <w:rsid w:val="00442E0A"/>
    <w:rsid w:val="004431F1"/>
    <w:rsid w:val="00443568"/>
    <w:rsid w:val="00443860"/>
    <w:rsid w:val="00443D53"/>
    <w:rsid w:val="00443E0D"/>
    <w:rsid w:val="004442A3"/>
    <w:rsid w:val="0044498F"/>
    <w:rsid w:val="00444A0A"/>
    <w:rsid w:val="00444D49"/>
    <w:rsid w:val="004460A5"/>
    <w:rsid w:val="0044626D"/>
    <w:rsid w:val="004465DC"/>
    <w:rsid w:val="00446938"/>
    <w:rsid w:val="00446B89"/>
    <w:rsid w:val="00447522"/>
    <w:rsid w:val="00447AA0"/>
    <w:rsid w:val="00447B48"/>
    <w:rsid w:val="00450032"/>
    <w:rsid w:val="004500C3"/>
    <w:rsid w:val="004501D8"/>
    <w:rsid w:val="004503BA"/>
    <w:rsid w:val="004505E0"/>
    <w:rsid w:val="00450B82"/>
    <w:rsid w:val="00450D17"/>
    <w:rsid w:val="0045141D"/>
    <w:rsid w:val="00451682"/>
    <w:rsid w:val="004516CD"/>
    <w:rsid w:val="0045260E"/>
    <w:rsid w:val="0045306C"/>
    <w:rsid w:val="004530FB"/>
    <w:rsid w:val="00453205"/>
    <w:rsid w:val="0045368E"/>
    <w:rsid w:val="00453FFE"/>
    <w:rsid w:val="00454164"/>
    <w:rsid w:val="004541AC"/>
    <w:rsid w:val="004544BE"/>
    <w:rsid w:val="0045511E"/>
    <w:rsid w:val="004552BD"/>
    <w:rsid w:val="0045580B"/>
    <w:rsid w:val="00455AA2"/>
    <w:rsid w:val="00455AB9"/>
    <w:rsid w:val="00455DFE"/>
    <w:rsid w:val="00456346"/>
    <w:rsid w:val="00456599"/>
    <w:rsid w:val="00456DA8"/>
    <w:rsid w:val="00456DFE"/>
    <w:rsid w:val="004570C8"/>
    <w:rsid w:val="00457587"/>
    <w:rsid w:val="004576D0"/>
    <w:rsid w:val="00460617"/>
    <w:rsid w:val="00460938"/>
    <w:rsid w:val="00460B85"/>
    <w:rsid w:val="00460E69"/>
    <w:rsid w:val="004611D6"/>
    <w:rsid w:val="0046126B"/>
    <w:rsid w:val="004614D2"/>
    <w:rsid w:val="00461AF4"/>
    <w:rsid w:val="00461E02"/>
    <w:rsid w:val="00461E0C"/>
    <w:rsid w:val="00462587"/>
    <w:rsid w:val="00463177"/>
    <w:rsid w:val="00463688"/>
    <w:rsid w:val="0046381F"/>
    <w:rsid w:val="00463A07"/>
    <w:rsid w:val="00463A42"/>
    <w:rsid w:val="00463DFA"/>
    <w:rsid w:val="004646A6"/>
    <w:rsid w:val="00464882"/>
    <w:rsid w:val="00464892"/>
    <w:rsid w:val="0046492F"/>
    <w:rsid w:val="0046553C"/>
    <w:rsid w:val="00465DE9"/>
    <w:rsid w:val="00466292"/>
    <w:rsid w:val="00466E7A"/>
    <w:rsid w:val="004674D0"/>
    <w:rsid w:val="00467FE7"/>
    <w:rsid w:val="00470265"/>
    <w:rsid w:val="00471778"/>
    <w:rsid w:val="00471A79"/>
    <w:rsid w:val="00471E77"/>
    <w:rsid w:val="0047210B"/>
    <w:rsid w:val="0047285E"/>
    <w:rsid w:val="00472A4C"/>
    <w:rsid w:val="00472B94"/>
    <w:rsid w:val="00472C51"/>
    <w:rsid w:val="00472E97"/>
    <w:rsid w:val="00472FA5"/>
    <w:rsid w:val="00473066"/>
    <w:rsid w:val="004731EC"/>
    <w:rsid w:val="00473767"/>
    <w:rsid w:val="00473B36"/>
    <w:rsid w:val="00473FBB"/>
    <w:rsid w:val="004744C6"/>
    <w:rsid w:val="004746CA"/>
    <w:rsid w:val="00474A8A"/>
    <w:rsid w:val="00474C5F"/>
    <w:rsid w:val="00475440"/>
    <w:rsid w:val="0047550F"/>
    <w:rsid w:val="0047576F"/>
    <w:rsid w:val="004758E4"/>
    <w:rsid w:val="00475906"/>
    <w:rsid w:val="00475AC6"/>
    <w:rsid w:val="00475C61"/>
    <w:rsid w:val="00476086"/>
    <w:rsid w:val="0047623A"/>
    <w:rsid w:val="004765F4"/>
    <w:rsid w:val="00477716"/>
    <w:rsid w:val="00477839"/>
    <w:rsid w:val="0047783E"/>
    <w:rsid w:val="00477CB8"/>
    <w:rsid w:val="00477DA1"/>
    <w:rsid w:val="004803E5"/>
    <w:rsid w:val="004804F4"/>
    <w:rsid w:val="00480DBE"/>
    <w:rsid w:val="0048221D"/>
    <w:rsid w:val="004826BF"/>
    <w:rsid w:val="00482A5A"/>
    <w:rsid w:val="00482D82"/>
    <w:rsid w:val="00483132"/>
    <w:rsid w:val="00483170"/>
    <w:rsid w:val="00483223"/>
    <w:rsid w:val="00483789"/>
    <w:rsid w:val="00483B48"/>
    <w:rsid w:val="004844F0"/>
    <w:rsid w:val="00484F44"/>
    <w:rsid w:val="004857C5"/>
    <w:rsid w:val="00485FE2"/>
    <w:rsid w:val="004860EA"/>
    <w:rsid w:val="004861C7"/>
    <w:rsid w:val="004879C2"/>
    <w:rsid w:val="0049011A"/>
    <w:rsid w:val="004905D9"/>
    <w:rsid w:val="00490ABD"/>
    <w:rsid w:val="00491D0A"/>
    <w:rsid w:val="00491DF8"/>
    <w:rsid w:val="00492677"/>
    <w:rsid w:val="0049279C"/>
    <w:rsid w:val="004928E4"/>
    <w:rsid w:val="00492E46"/>
    <w:rsid w:val="004933ED"/>
    <w:rsid w:val="00494481"/>
    <w:rsid w:val="00494525"/>
    <w:rsid w:val="00494A00"/>
    <w:rsid w:val="00494B80"/>
    <w:rsid w:val="00494BA2"/>
    <w:rsid w:val="00494C91"/>
    <w:rsid w:val="004950F7"/>
    <w:rsid w:val="00495424"/>
    <w:rsid w:val="00495569"/>
    <w:rsid w:val="00495743"/>
    <w:rsid w:val="00495BB9"/>
    <w:rsid w:val="00495F9A"/>
    <w:rsid w:val="004961E7"/>
    <w:rsid w:val="00496227"/>
    <w:rsid w:val="004964D4"/>
    <w:rsid w:val="00496A41"/>
    <w:rsid w:val="00496BF7"/>
    <w:rsid w:val="00496E5C"/>
    <w:rsid w:val="00496F7B"/>
    <w:rsid w:val="00497042"/>
    <w:rsid w:val="0049750F"/>
    <w:rsid w:val="004977A5"/>
    <w:rsid w:val="00497AB3"/>
    <w:rsid w:val="004A098E"/>
    <w:rsid w:val="004A1399"/>
    <w:rsid w:val="004A162B"/>
    <w:rsid w:val="004A1816"/>
    <w:rsid w:val="004A18BA"/>
    <w:rsid w:val="004A1B51"/>
    <w:rsid w:val="004A1CB3"/>
    <w:rsid w:val="004A1DBB"/>
    <w:rsid w:val="004A1E8B"/>
    <w:rsid w:val="004A2149"/>
    <w:rsid w:val="004A21F5"/>
    <w:rsid w:val="004A2405"/>
    <w:rsid w:val="004A2755"/>
    <w:rsid w:val="004A298D"/>
    <w:rsid w:val="004A2A60"/>
    <w:rsid w:val="004A2B03"/>
    <w:rsid w:val="004A3020"/>
    <w:rsid w:val="004A37BD"/>
    <w:rsid w:val="004A3B3A"/>
    <w:rsid w:val="004A3D0D"/>
    <w:rsid w:val="004A3DCE"/>
    <w:rsid w:val="004A432A"/>
    <w:rsid w:val="004A4407"/>
    <w:rsid w:val="004A45D0"/>
    <w:rsid w:val="004A47CC"/>
    <w:rsid w:val="004A4AA0"/>
    <w:rsid w:val="004A4B18"/>
    <w:rsid w:val="004A4DE7"/>
    <w:rsid w:val="004A4F3B"/>
    <w:rsid w:val="004A4FAE"/>
    <w:rsid w:val="004A516A"/>
    <w:rsid w:val="004A5949"/>
    <w:rsid w:val="004A59BD"/>
    <w:rsid w:val="004A63F2"/>
    <w:rsid w:val="004A645B"/>
    <w:rsid w:val="004A70DD"/>
    <w:rsid w:val="004A7102"/>
    <w:rsid w:val="004B0453"/>
    <w:rsid w:val="004B046D"/>
    <w:rsid w:val="004B0527"/>
    <w:rsid w:val="004B0734"/>
    <w:rsid w:val="004B0BFC"/>
    <w:rsid w:val="004B0D0A"/>
    <w:rsid w:val="004B0E6D"/>
    <w:rsid w:val="004B155F"/>
    <w:rsid w:val="004B1627"/>
    <w:rsid w:val="004B1DFB"/>
    <w:rsid w:val="004B1F76"/>
    <w:rsid w:val="004B20AF"/>
    <w:rsid w:val="004B35A0"/>
    <w:rsid w:val="004B3900"/>
    <w:rsid w:val="004B3B3E"/>
    <w:rsid w:val="004B3DA1"/>
    <w:rsid w:val="004B3EC4"/>
    <w:rsid w:val="004B41A6"/>
    <w:rsid w:val="004B45A2"/>
    <w:rsid w:val="004B4F77"/>
    <w:rsid w:val="004B52BB"/>
    <w:rsid w:val="004B5370"/>
    <w:rsid w:val="004B598C"/>
    <w:rsid w:val="004B5B11"/>
    <w:rsid w:val="004B5B7E"/>
    <w:rsid w:val="004B6529"/>
    <w:rsid w:val="004B679E"/>
    <w:rsid w:val="004B67B1"/>
    <w:rsid w:val="004B6CA9"/>
    <w:rsid w:val="004B6CE0"/>
    <w:rsid w:val="004B7C04"/>
    <w:rsid w:val="004C0283"/>
    <w:rsid w:val="004C02D9"/>
    <w:rsid w:val="004C0526"/>
    <w:rsid w:val="004C083B"/>
    <w:rsid w:val="004C08E8"/>
    <w:rsid w:val="004C0F9C"/>
    <w:rsid w:val="004C0FA4"/>
    <w:rsid w:val="004C1032"/>
    <w:rsid w:val="004C10A7"/>
    <w:rsid w:val="004C1166"/>
    <w:rsid w:val="004C11B5"/>
    <w:rsid w:val="004C192A"/>
    <w:rsid w:val="004C1D1C"/>
    <w:rsid w:val="004C2921"/>
    <w:rsid w:val="004C2B39"/>
    <w:rsid w:val="004C3129"/>
    <w:rsid w:val="004C3A6B"/>
    <w:rsid w:val="004C3BC4"/>
    <w:rsid w:val="004C4133"/>
    <w:rsid w:val="004C426A"/>
    <w:rsid w:val="004C432E"/>
    <w:rsid w:val="004C45FA"/>
    <w:rsid w:val="004C4685"/>
    <w:rsid w:val="004C4F34"/>
    <w:rsid w:val="004C4F6B"/>
    <w:rsid w:val="004C54C5"/>
    <w:rsid w:val="004C56AC"/>
    <w:rsid w:val="004C58B3"/>
    <w:rsid w:val="004C61F1"/>
    <w:rsid w:val="004C6372"/>
    <w:rsid w:val="004C6679"/>
    <w:rsid w:val="004C6B2F"/>
    <w:rsid w:val="004C7335"/>
    <w:rsid w:val="004D019A"/>
    <w:rsid w:val="004D0236"/>
    <w:rsid w:val="004D06C6"/>
    <w:rsid w:val="004D0C92"/>
    <w:rsid w:val="004D11B4"/>
    <w:rsid w:val="004D1779"/>
    <w:rsid w:val="004D1A20"/>
    <w:rsid w:val="004D1C0D"/>
    <w:rsid w:val="004D1F58"/>
    <w:rsid w:val="004D2116"/>
    <w:rsid w:val="004D22AF"/>
    <w:rsid w:val="004D24C4"/>
    <w:rsid w:val="004D25CD"/>
    <w:rsid w:val="004D2688"/>
    <w:rsid w:val="004D2B20"/>
    <w:rsid w:val="004D31E9"/>
    <w:rsid w:val="004D326A"/>
    <w:rsid w:val="004D35EA"/>
    <w:rsid w:val="004D420F"/>
    <w:rsid w:val="004D4265"/>
    <w:rsid w:val="004D46A6"/>
    <w:rsid w:val="004D49C1"/>
    <w:rsid w:val="004D5165"/>
    <w:rsid w:val="004D5575"/>
    <w:rsid w:val="004D55FD"/>
    <w:rsid w:val="004D5ABF"/>
    <w:rsid w:val="004D5E5F"/>
    <w:rsid w:val="004D6051"/>
    <w:rsid w:val="004D66CF"/>
    <w:rsid w:val="004D66D3"/>
    <w:rsid w:val="004D70D4"/>
    <w:rsid w:val="004D7478"/>
    <w:rsid w:val="004D7530"/>
    <w:rsid w:val="004D7E53"/>
    <w:rsid w:val="004E058D"/>
    <w:rsid w:val="004E0C12"/>
    <w:rsid w:val="004E0DB0"/>
    <w:rsid w:val="004E113D"/>
    <w:rsid w:val="004E1178"/>
    <w:rsid w:val="004E1C5B"/>
    <w:rsid w:val="004E1F2B"/>
    <w:rsid w:val="004E2524"/>
    <w:rsid w:val="004E2C37"/>
    <w:rsid w:val="004E3574"/>
    <w:rsid w:val="004E367B"/>
    <w:rsid w:val="004E3873"/>
    <w:rsid w:val="004E3AE8"/>
    <w:rsid w:val="004E3E42"/>
    <w:rsid w:val="004E459B"/>
    <w:rsid w:val="004E4699"/>
    <w:rsid w:val="004E523C"/>
    <w:rsid w:val="004E52F3"/>
    <w:rsid w:val="004E5340"/>
    <w:rsid w:val="004E53EE"/>
    <w:rsid w:val="004E5E0B"/>
    <w:rsid w:val="004E6075"/>
    <w:rsid w:val="004E656C"/>
    <w:rsid w:val="004E6719"/>
    <w:rsid w:val="004E686D"/>
    <w:rsid w:val="004E77C5"/>
    <w:rsid w:val="004E7819"/>
    <w:rsid w:val="004E7A99"/>
    <w:rsid w:val="004E7F70"/>
    <w:rsid w:val="004E7F74"/>
    <w:rsid w:val="004F00A0"/>
    <w:rsid w:val="004F06D2"/>
    <w:rsid w:val="004F0985"/>
    <w:rsid w:val="004F19FA"/>
    <w:rsid w:val="004F2353"/>
    <w:rsid w:val="004F2470"/>
    <w:rsid w:val="004F24F8"/>
    <w:rsid w:val="004F26FA"/>
    <w:rsid w:val="004F2800"/>
    <w:rsid w:val="004F2885"/>
    <w:rsid w:val="004F29FA"/>
    <w:rsid w:val="004F36A6"/>
    <w:rsid w:val="004F3D02"/>
    <w:rsid w:val="004F409A"/>
    <w:rsid w:val="004F4718"/>
    <w:rsid w:val="004F50D5"/>
    <w:rsid w:val="004F5362"/>
    <w:rsid w:val="004F5C25"/>
    <w:rsid w:val="004F6A18"/>
    <w:rsid w:val="004F6F2C"/>
    <w:rsid w:val="004F700B"/>
    <w:rsid w:val="004F780B"/>
    <w:rsid w:val="004F78AF"/>
    <w:rsid w:val="004F7DA4"/>
    <w:rsid w:val="00500700"/>
    <w:rsid w:val="00500882"/>
    <w:rsid w:val="005027C8"/>
    <w:rsid w:val="00502954"/>
    <w:rsid w:val="00502A70"/>
    <w:rsid w:val="00502F4F"/>
    <w:rsid w:val="00502F95"/>
    <w:rsid w:val="005033DE"/>
    <w:rsid w:val="0050369E"/>
    <w:rsid w:val="005039D2"/>
    <w:rsid w:val="005039D5"/>
    <w:rsid w:val="00504378"/>
    <w:rsid w:val="0050456B"/>
    <w:rsid w:val="00504CEC"/>
    <w:rsid w:val="00504E86"/>
    <w:rsid w:val="0050541B"/>
    <w:rsid w:val="0050548F"/>
    <w:rsid w:val="00505677"/>
    <w:rsid w:val="005058C7"/>
    <w:rsid w:val="00505ABA"/>
    <w:rsid w:val="0050638B"/>
    <w:rsid w:val="00506516"/>
    <w:rsid w:val="0050689B"/>
    <w:rsid w:val="0050693D"/>
    <w:rsid w:val="005069AC"/>
    <w:rsid w:val="00506FC9"/>
    <w:rsid w:val="005076A6"/>
    <w:rsid w:val="00507B4A"/>
    <w:rsid w:val="0051092A"/>
    <w:rsid w:val="0051093A"/>
    <w:rsid w:val="005109C9"/>
    <w:rsid w:val="00510C84"/>
    <w:rsid w:val="0051103C"/>
    <w:rsid w:val="00511282"/>
    <w:rsid w:val="005113AC"/>
    <w:rsid w:val="0051152E"/>
    <w:rsid w:val="00511D63"/>
    <w:rsid w:val="00511ECF"/>
    <w:rsid w:val="00511F08"/>
    <w:rsid w:val="005120B4"/>
    <w:rsid w:val="005125E9"/>
    <w:rsid w:val="00512C20"/>
    <w:rsid w:val="005133EC"/>
    <w:rsid w:val="005134BD"/>
    <w:rsid w:val="00513BDD"/>
    <w:rsid w:val="00514177"/>
    <w:rsid w:val="00514628"/>
    <w:rsid w:val="00514981"/>
    <w:rsid w:val="005149D2"/>
    <w:rsid w:val="005151EA"/>
    <w:rsid w:val="005153E9"/>
    <w:rsid w:val="005154B1"/>
    <w:rsid w:val="00515F44"/>
    <w:rsid w:val="00516C10"/>
    <w:rsid w:val="00516C8A"/>
    <w:rsid w:val="00516FD0"/>
    <w:rsid w:val="005174E2"/>
    <w:rsid w:val="005177DA"/>
    <w:rsid w:val="005179B5"/>
    <w:rsid w:val="00517BE7"/>
    <w:rsid w:val="00517BFA"/>
    <w:rsid w:val="00517CC6"/>
    <w:rsid w:val="00517F62"/>
    <w:rsid w:val="00520133"/>
    <w:rsid w:val="00520A35"/>
    <w:rsid w:val="00520A90"/>
    <w:rsid w:val="00520CAD"/>
    <w:rsid w:val="00520F1F"/>
    <w:rsid w:val="00521146"/>
    <w:rsid w:val="005211B4"/>
    <w:rsid w:val="005218C9"/>
    <w:rsid w:val="00521DF5"/>
    <w:rsid w:val="00522B14"/>
    <w:rsid w:val="00523387"/>
    <w:rsid w:val="00523E21"/>
    <w:rsid w:val="0052442E"/>
    <w:rsid w:val="00524BBF"/>
    <w:rsid w:val="00524D68"/>
    <w:rsid w:val="00524FF1"/>
    <w:rsid w:val="0052521F"/>
    <w:rsid w:val="005259C1"/>
    <w:rsid w:val="00525A9C"/>
    <w:rsid w:val="00525B90"/>
    <w:rsid w:val="00525C3D"/>
    <w:rsid w:val="0052641E"/>
    <w:rsid w:val="00526A45"/>
    <w:rsid w:val="00526DDA"/>
    <w:rsid w:val="00526EAD"/>
    <w:rsid w:val="00526FFD"/>
    <w:rsid w:val="00527124"/>
    <w:rsid w:val="005274E6"/>
    <w:rsid w:val="00527573"/>
    <w:rsid w:val="00527589"/>
    <w:rsid w:val="0052758C"/>
    <w:rsid w:val="00527AF2"/>
    <w:rsid w:val="00527E99"/>
    <w:rsid w:val="00530093"/>
    <w:rsid w:val="005306C7"/>
    <w:rsid w:val="00530CA3"/>
    <w:rsid w:val="005313A8"/>
    <w:rsid w:val="00531CDC"/>
    <w:rsid w:val="00531D6B"/>
    <w:rsid w:val="0053396F"/>
    <w:rsid w:val="00533C62"/>
    <w:rsid w:val="0053495A"/>
    <w:rsid w:val="00534C94"/>
    <w:rsid w:val="0053550A"/>
    <w:rsid w:val="005357C2"/>
    <w:rsid w:val="005358A7"/>
    <w:rsid w:val="005359D1"/>
    <w:rsid w:val="00535FAC"/>
    <w:rsid w:val="0053640D"/>
    <w:rsid w:val="00536BD4"/>
    <w:rsid w:val="00537312"/>
    <w:rsid w:val="00537DBD"/>
    <w:rsid w:val="005405FC"/>
    <w:rsid w:val="00540C82"/>
    <w:rsid w:val="00541436"/>
    <w:rsid w:val="005414DB"/>
    <w:rsid w:val="00541E26"/>
    <w:rsid w:val="005420FD"/>
    <w:rsid w:val="005429FD"/>
    <w:rsid w:val="00542DEA"/>
    <w:rsid w:val="005431BF"/>
    <w:rsid w:val="0054335F"/>
    <w:rsid w:val="005441F5"/>
    <w:rsid w:val="0054430A"/>
    <w:rsid w:val="00544875"/>
    <w:rsid w:val="00545926"/>
    <w:rsid w:val="00545AD3"/>
    <w:rsid w:val="00546C83"/>
    <w:rsid w:val="00547167"/>
    <w:rsid w:val="0054718F"/>
    <w:rsid w:val="005474A8"/>
    <w:rsid w:val="005478B1"/>
    <w:rsid w:val="00547AD5"/>
    <w:rsid w:val="005501A1"/>
    <w:rsid w:val="0055054F"/>
    <w:rsid w:val="00550784"/>
    <w:rsid w:val="0055163D"/>
    <w:rsid w:val="00551B89"/>
    <w:rsid w:val="00551C8A"/>
    <w:rsid w:val="00551D05"/>
    <w:rsid w:val="00551EE4"/>
    <w:rsid w:val="00551F04"/>
    <w:rsid w:val="005522F7"/>
    <w:rsid w:val="0055234E"/>
    <w:rsid w:val="0055254E"/>
    <w:rsid w:val="005525FB"/>
    <w:rsid w:val="0055285E"/>
    <w:rsid w:val="00553019"/>
    <w:rsid w:val="00553272"/>
    <w:rsid w:val="005532E2"/>
    <w:rsid w:val="0055355E"/>
    <w:rsid w:val="00553907"/>
    <w:rsid w:val="00553933"/>
    <w:rsid w:val="005539A3"/>
    <w:rsid w:val="00553A40"/>
    <w:rsid w:val="00553B6A"/>
    <w:rsid w:val="00554731"/>
    <w:rsid w:val="00555095"/>
    <w:rsid w:val="005550C3"/>
    <w:rsid w:val="0055516C"/>
    <w:rsid w:val="00555920"/>
    <w:rsid w:val="00555A38"/>
    <w:rsid w:val="00555C9B"/>
    <w:rsid w:val="00555CCC"/>
    <w:rsid w:val="00556403"/>
    <w:rsid w:val="00556659"/>
    <w:rsid w:val="00556740"/>
    <w:rsid w:val="00556FE5"/>
    <w:rsid w:val="0055759D"/>
    <w:rsid w:val="00560248"/>
    <w:rsid w:val="005603AF"/>
    <w:rsid w:val="005604AE"/>
    <w:rsid w:val="005605CC"/>
    <w:rsid w:val="00560783"/>
    <w:rsid w:val="005607F0"/>
    <w:rsid w:val="0056090F"/>
    <w:rsid w:val="00561240"/>
    <w:rsid w:val="00561296"/>
    <w:rsid w:val="005615FB"/>
    <w:rsid w:val="005617F0"/>
    <w:rsid w:val="005619DD"/>
    <w:rsid w:val="00561E24"/>
    <w:rsid w:val="00562256"/>
    <w:rsid w:val="00562307"/>
    <w:rsid w:val="005629F0"/>
    <w:rsid w:val="00563014"/>
    <w:rsid w:val="00563462"/>
    <w:rsid w:val="005636A5"/>
    <w:rsid w:val="00563A32"/>
    <w:rsid w:val="00563BC6"/>
    <w:rsid w:val="00563C13"/>
    <w:rsid w:val="00563DA9"/>
    <w:rsid w:val="0056415C"/>
    <w:rsid w:val="005641DF"/>
    <w:rsid w:val="00565073"/>
    <w:rsid w:val="00565374"/>
    <w:rsid w:val="00565585"/>
    <w:rsid w:val="00565A39"/>
    <w:rsid w:val="00565C6C"/>
    <w:rsid w:val="00565EB0"/>
    <w:rsid w:val="005664A5"/>
    <w:rsid w:val="00566D5F"/>
    <w:rsid w:val="0056725F"/>
    <w:rsid w:val="0056733B"/>
    <w:rsid w:val="00570E56"/>
    <w:rsid w:val="00571101"/>
    <w:rsid w:val="0057152C"/>
    <w:rsid w:val="00571658"/>
    <w:rsid w:val="00571B09"/>
    <w:rsid w:val="00571D80"/>
    <w:rsid w:val="00571F98"/>
    <w:rsid w:val="005720D7"/>
    <w:rsid w:val="00572752"/>
    <w:rsid w:val="00572929"/>
    <w:rsid w:val="00572A4D"/>
    <w:rsid w:val="00572BD1"/>
    <w:rsid w:val="00573340"/>
    <w:rsid w:val="0057335F"/>
    <w:rsid w:val="005736E9"/>
    <w:rsid w:val="00573F27"/>
    <w:rsid w:val="005740FD"/>
    <w:rsid w:val="005742E4"/>
    <w:rsid w:val="00574530"/>
    <w:rsid w:val="00574B70"/>
    <w:rsid w:val="00575164"/>
    <w:rsid w:val="00575DD3"/>
    <w:rsid w:val="00576A0B"/>
    <w:rsid w:val="00576D4C"/>
    <w:rsid w:val="00577001"/>
    <w:rsid w:val="0057706B"/>
    <w:rsid w:val="0057798F"/>
    <w:rsid w:val="00577A8A"/>
    <w:rsid w:val="00577F26"/>
    <w:rsid w:val="005808F4"/>
    <w:rsid w:val="00581294"/>
    <w:rsid w:val="00581394"/>
    <w:rsid w:val="00581509"/>
    <w:rsid w:val="00581543"/>
    <w:rsid w:val="00581AE2"/>
    <w:rsid w:val="00581DAD"/>
    <w:rsid w:val="00582056"/>
    <w:rsid w:val="005820C4"/>
    <w:rsid w:val="0058238E"/>
    <w:rsid w:val="00582B6A"/>
    <w:rsid w:val="00582C20"/>
    <w:rsid w:val="005830A6"/>
    <w:rsid w:val="0058313C"/>
    <w:rsid w:val="0058343E"/>
    <w:rsid w:val="00583A45"/>
    <w:rsid w:val="00583B67"/>
    <w:rsid w:val="00583EA4"/>
    <w:rsid w:val="005843CF"/>
    <w:rsid w:val="00584531"/>
    <w:rsid w:val="0058484C"/>
    <w:rsid w:val="00584B67"/>
    <w:rsid w:val="00584C2D"/>
    <w:rsid w:val="00585165"/>
    <w:rsid w:val="005851C6"/>
    <w:rsid w:val="005852A1"/>
    <w:rsid w:val="005852A6"/>
    <w:rsid w:val="005854A0"/>
    <w:rsid w:val="00585764"/>
    <w:rsid w:val="005859EF"/>
    <w:rsid w:val="00585B2F"/>
    <w:rsid w:val="00585F88"/>
    <w:rsid w:val="005861ED"/>
    <w:rsid w:val="0058651E"/>
    <w:rsid w:val="00586566"/>
    <w:rsid w:val="0058692A"/>
    <w:rsid w:val="00586D1D"/>
    <w:rsid w:val="00587217"/>
    <w:rsid w:val="005874BC"/>
    <w:rsid w:val="005900D5"/>
    <w:rsid w:val="005902C1"/>
    <w:rsid w:val="0059057E"/>
    <w:rsid w:val="0059070B"/>
    <w:rsid w:val="00591303"/>
    <w:rsid w:val="00591A4E"/>
    <w:rsid w:val="00591FCD"/>
    <w:rsid w:val="00592125"/>
    <w:rsid w:val="005922C1"/>
    <w:rsid w:val="005925BC"/>
    <w:rsid w:val="00592AA6"/>
    <w:rsid w:val="00592B9D"/>
    <w:rsid w:val="00592C08"/>
    <w:rsid w:val="00592FA6"/>
    <w:rsid w:val="0059308C"/>
    <w:rsid w:val="005930D4"/>
    <w:rsid w:val="005932A1"/>
    <w:rsid w:val="0059356E"/>
    <w:rsid w:val="005937EA"/>
    <w:rsid w:val="00594568"/>
    <w:rsid w:val="005945AF"/>
    <w:rsid w:val="005945B0"/>
    <w:rsid w:val="005949D9"/>
    <w:rsid w:val="00594A42"/>
    <w:rsid w:val="00594A46"/>
    <w:rsid w:val="00594FB4"/>
    <w:rsid w:val="005956D5"/>
    <w:rsid w:val="00595733"/>
    <w:rsid w:val="0059588D"/>
    <w:rsid w:val="00595970"/>
    <w:rsid w:val="00595F98"/>
    <w:rsid w:val="005969C1"/>
    <w:rsid w:val="00596FCF"/>
    <w:rsid w:val="005972EF"/>
    <w:rsid w:val="0059734C"/>
    <w:rsid w:val="005975A0"/>
    <w:rsid w:val="00597D8E"/>
    <w:rsid w:val="005A07D5"/>
    <w:rsid w:val="005A21E7"/>
    <w:rsid w:val="005A26B2"/>
    <w:rsid w:val="005A2AB9"/>
    <w:rsid w:val="005A2C3A"/>
    <w:rsid w:val="005A3429"/>
    <w:rsid w:val="005A3441"/>
    <w:rsid w:val="005A350D"/>
    <w:rsid w:val="005A3699"/>
    <w:rsid w:val="005A3FE0"/>
    <w:rsid w:val="005A458E"/>
    <w:rsid w:val="005A465D"/>
    <w:rsid w:val="005A4AA3"/>
    <w:rsid w:val="005A502A"/>
    <w:rsid w:val="005A54AC"/>
    <w:rsid w:val="005A5519"/>
    <w:rsid w:val="005A5659"/>
    <w:rsid w:val="005A5979"/>
    <w:rsid w:val="005A5C58"/>
    <w:rsid w:val="005A5C93"/>
    <w:rsid w:val="005A5CFD"/>
    <w:rsid w:val="005A5EF0"/>
    <w:rsid w:val="005A6009"/>
    <w:rsid w:val="005A6072"/>
    <w:rsid w:val="005A62D3"/>
    <w:rsid w:val="005A66B3"/>
    <w:rsid w:val="005A66FB"/>
    <w:rsid w:val="005A756C"/>
    <w:rsid w:val="005A792E"/>
    <w:rsid w:val="005A7A84"/>
    <w:rsid w:val="005A7BE7"/>
    <w:rsid w:val="005A7C78"/>
    <w:rsid w:val="005A7C96"/>
    <w:rsid w:val="005B002C"/>
    <w:rsid w:val="005B017B"/>
    <w:rsid w:val="005B11A3"/>
    <w:rsid w:val="005B13E3"/>
    <w:rsid w:val="005B1A5E"/>
    <w:rsid w:val="005B21B4"/>
    <w:rsid w:val="005B21D6"/>
    <w:rsid w:val="005B23C2"/>
    <w:rsid w:val="005B26C4"/>
    <w:rsid w:val="005B29BC"/>
    <w:rsid w:val="005B2D0E"/>
    <w:rsid w:val="005B326E"/>
    <w:rsid w:val="005B3273"/>
    <w:rsid w:val="005B3440"/>
    <w:rsid w:val="005B3535"/>
    <w:rsid w:val="005B3ADC"/>
    <w:rsid w:val="005B3B21"/>
    <w:rsid w:val="005B43CE"/>
    <w:rsid w:val="005B4412"/>
    <w:rsid w:val="005B4B0D"/>
    <w:rsid w:val="005B4E8E"/>
    <w:rsid w:val="005B5A53"/>
    <w:rsid w:val="005B5B43"/>
    <w:rsid w:val="005B69D5"/>
    <w:rsid w:val="005B7036"/>
    <w:rsid w:val="005B76F1"/>
    <w:rsid w:val="005B7990"/>
    <w:rsid w:val="005C03D6"/>
    <w:rsid w:val="005C04EF"/>
    <w:rsid w:val="005C0939"/>
    <w:rsid w:val="005C0AE2"/>
    <w:rsid w:val="005C0CF4"/>
    <w:rsid w:val="005C1358"/>
    <w:rsid w:val="005C16F4"/>
    <w:rsid w:val="005C1757"/>
    <w:rsid w:val="005C18F6"/>
    <w:rsid w:val="005C1A04"/>
    <w:rsid w:val="005C20D2"/>
    <w:rsid w:val="005C2200"/>
    <w:rsid w:val="005C22D9"/>
    <w:rsid w:val="005C2699"/>
    <w:rsid w:val="005C278C"/>
    <w:rsid w:val="005C2B3F"/>
    <w:rsid w:val="005C3658"/>
    <w:rsid w:val="005C3D3A"/>
    <w:rsid w:val="005C4175"/>
    <w:rsid w:val="005C41FB"/>
    <w:rsid w:val="005C4420"/>
    <w:rsid w:val="005C4460"/>
    <w:rsid w:val="005C4649"/>
    <w:rsid w:val="005C47CF"/>
    <w:rsid w:val="005C4BB6"/>
    <w:rsid w:val="005C4C45"/>
    <w:rsid w:val="005C5006"/>
    <w:rsid w:val="005C584E"/>
    <w:rsid w:val="005C66A6"/>
    <w:rsid w:val="005C67B7"/>
    <w:rsid w:val="005C682F"/>
    <w:rsid w:val="005C6D35"/>
    <w:rsid w:val="005C71F4"/>
    <w:rsid w:val="005C7486"/>
    <w:rsid w:val="005C76D2"/>
    <w:rsid w:val="005C7727"/>
    <w:rsid w:val="005C77DE"/>
    <w:rsid w:val="005D0025"/>
    <w:rsid w:val="005D0422"/>
    <w:rsid w:val="005D0461"/>
    <w:rsid w:val="005D089B"/>
    <w:rsid w:val="005D1000"/>
    <w:rsid w:val="005D125C"/>
    <w:rsid w:val="005D16BA"/>
    <w:rsid w:val="005D17A3"/>
    <w:rsid w:val="005D1B80"/>
    <w:rsid w:val="005D1B86"/>
    <w:rsid w:val="005D1D80"/>
    <w:rsid w:val="005D235C"/>
    <w:rsid w:val="005D32D6"/>
    <w:rsid w:val="005D37C9"/>
    <w:rsid w:val="005D39DB"/>
    <w:rsid w:val="005D424C"/>
    <w:rsid w:val="005D4777"/>
    <w:rsid w:val="005D4AC5"/>
    <w:rsid w:val="005D541D"/>
    <w:rsid w:val="005D5423"/>
    <w:rsid w:val="005D5709"/>
    <w:rsid w:val="005D5800"/>
    <w:rsid w:val="005D5AE7"/>
    <w:rsid w:val="005D5F19"/>
    <w:rsid w:val="005D6179"/>
    <w:rsid w:val="005D62FE"/>
    <w:rsid w:val="005D64CF"/>
    <w:rsid w:val="005D66CD"/>
    <w:rsid w:val="005D67A9"/>
    <w:rsid w:val="005D6FBD"/>
    <w:rsid w:val="005D7165"/>
    <w:rsid w:val="005D7ADD"/>
    <w:rsid w:val="005E026C"/>
    <w:rsid w:val="005E086F"/>
    <w:rsid w:val="005E0A1F"/>
    <w:rsid w:val="005E0E8C"/>
    <w:rsid w:val="005E17A7"/>
    <w:rsid w:val="005E1F1A"/>
    <w:rsid w:val="005E25EA"/>
    <w:rsid w:val="005E2836"/>
    <w:rsid w:val="005E298D"/>
    <w:rsid w:val="005E3112"/>
    <w:rsid w:val="005E380C"/>
    <w:rsid w:val="005E3C39"/>
    <w:rsid w:val="005E3D98"/>
    <w:rsid w:val="005E40A9"/>
    <w:rsid w:val="005E460B"/>
    <w:rsid w:val="005E4612"/>
    <w:rsid w:val="005E4A11"/>
    <w:rsid w:val="005E4BB0"/>
    <w:rsid w:val="005E4CD0"/>
    <w:rsid w:val="005E4F54"/>
    <w:rsid w:val="005E5040"/>
    <w:rsid w:val="005E51F3"/>
    <w:rsid w:val="005E5415"/>
    <w:rsid w:val="005E5555"/>
    <w:rsid w:val="005E5DE3"/>
    <w:rsid w:val="005E635D"/>
    <w:rsid w:val="005E66D7"/>
    <w:rsid w:val="005E68C3"/>
    <w:rsid w:val="005E6A4A"/>
    <w:rsid w:val="005E7136"/>
    <w:rsid w:val="005E7CFB"/>
    <w:rsid w:val="005E7E46"/>
    <w:rsid w:val="005F0790"/>
    <w:rsid w:val="005F0B56"/>
    <w:rsid w:val="005F0C9A"/>
    <w:rsid w:val="005F0EC8"/>
    <w:rsid w:val="005F149C"/>
    <w:rsid w:val="005F1619"/>
    <w:rsid w:val="005F172F"/>
    <w:rsid w:val="005F1926"/>
    <w:rsid w:val="005F1D18"/>
    <w:rsid w:val="005F20DD"/>
    <w:rsid w:val="005F3485"/>
    <w:rsid w:val="005F3607"/>
    <w:rsid w:val="005F362A"/>
    <w:rsid w:val="005F39F0"/>
    <w:rsid w:val="005F419D"/>
    <w:rsid w:val="005F5267"/>
    <w:rsid w:val="005F52DD"/>
    <w:rsid w:val="005F53D0"/>
    <w:rsid w:val="005F5C04"/>
    <w:rsid w:val="005F5DC7"/>
    <w:rsid w:val="005F66BA"/>
    <w:rsid w:val="005F679B"/>
    <w:rsid w:val="005F6D96"/>
    <w:rsid w:val="005F6DD6"/>
    <w:rsid w:val="005F6E45"/>
    <w:rsid w:val="005F700E"/>
    <w:rsid w:val="005F73AB"/>
    <w:rsid w:val="005F73BD"/>
    <w:rsid w:val="005F7564"/>
    <w:rsid w:val="005F791E"/>
    <w:rsid w:val="005F7D1E"/>
    <w:rsid w:val="00600410"/>
    <w:rsid w:val="006005AB"/>
    <w:rsid w:val="00600744"/>
    <w:rsid w:val="00601B17"/>
    <w:rsid w:val="00601E08"/>
    <w:rsid w:val="00601E30"/>
    <w:rsid w:val="0060206E"/>
    <w:rsid w:val="00602A78"/>
    <w:rsid w:val="00602DA9"/>
    <w:rsid w:val="00602E38"/>
    <w:rsid w:val="00603711"/>
    <w:rsid w:val="00603D0A"/>
    <w:rsid w:val="00603E5B"/>
    <w:rsid w:val="0060417A"/>
    <w:rsid w:val="0060430F"/>
    <w:rsid w:val="006049A7"/>
    <w:rsid w:val="00604B09"/>
    <w:rsid w:val="006052C5"/>
    <w:rsid w:val="0060531B"/>
    <w:rsid w:val="0060546E"/>
    <w:rsid w:val="0060564B"/>
    <w:rsid w:val="006058EE"/>
    <w:rsid w:val="00605B4A"/>
    <w:rsid w:val="00605C85"/>
    <w:rsid w:val="00605DB4"/>
    <w:rsid w:val="00605FFD"/>
    <w:rsid w:val="0060642A"/>
    <w:rsid w:val="00606FE1"/>
    <w:rsid w:val="00607268"/>
    <w:rsid w:val="00607484"/>
    <w:rsid w:val="00607675"/>
    <w:rsid w:val="00607CAC"/>
    <w:rsid w:val="00607F81"/>
    <w:rsid w:val="006101C9"/>
    <w:rsid w:val="006102CB"/>
    <w:rsid w:val="006102FD"/>
    <w:rsid w:val="00610A20"/>
    <w:rsid w:val="00610A38"/>
    <w:rsid w:val="00610A4C"/>
    <w:rsid w:val="00610DB9"/>
    <w:rsid w:val="0061150D"/>
    <w:rsid w:val="00611C63"/>
    <w:rsid w:val="00613460"/>
    <w:rsid w:val="00613495"/>
    <w:rsid w:val="006137E7"/>
    <w:rsid w:val="00613AA9"/>
    <w:rsid w:val="00613B99"/>
    <w:rsid w:val="006141D7"/>
    <w:rsid w:val="006146BB"/>
    <w:rsid w:val="00614D49"/>
    <w:rsid w:val="00615676"/>
    <w:rsid w:val="00615A8E"/>
    <w:rsid w:val="00615CE7"/>
    <w:rsid w:val="00615D48"/>
    <w:rsid w:val="006165E7"/>
    <w:rsid w:val="00616C67"/>
    <w:rsid w:val="00617C13"/>
    <w:rsid w:val="00617E01"/>
    <w:rsid w:val="00620180"/>
    <w:rsid w:val="00620672"/>
    <w:rsid w:val="006207C1"/>
    <w:rsid w:val="006209B6"/>
    <w:rsid w:val="006212A5"/>
    <w:rsid w:val="00622131"/>
    <w:rsid w:val="006221FF"/>
    <w:rsid w:val="00622A09"/>
    <w:rsid w:val="00622DB2"/>
    <w:rsid w:val="0062320B"/>
    <w:rsid w:val="00623B52"/>
    <w:rsid w:val="00623FA9"/>
    <w:rsid w:val="006240E0"/>
    <w:rsid w:val="00624687"/>
    <w:rsid w:val="00624783"/>
    <w:rsid w:val="006254FD"/>
    <w:rsid w:val="00625666"/>
    <w:rsid w:val="00626508"/>
    <w:rsid w:val="00626635"/>
    <w:rsid w:val="00626D88"/>
    <w:rsid w:val="00626EE2"/>
    <w:rsid w:val="00626F39"/>
    <w:rsid w:val="00627118"/>
    <w:rsid w:val="0062725D"/>
    <w:rsid w:val="0062751C"/>
    <w:rsid w:val="0063013B"/>
    <w:rsid w:val="006302CB"/>
    <w:rsid w:val="00630596"/>
    <w:rsid w:val="00630A2B"/>
    <w:rsid w:val="00630C55"/>
    <w:rsid w:val="00630D32"/>
    <w:rsid w:val="00630D64"/>
    <w:rsid w:val="00630F70"/>
    <w:rsid w:val="006314BE"/>
    <w:rsid w:val="00631724"/>
    <w:rsid w:val="00631854"/>
    <w:rsid w:val="006319E9"/>
    <w:rsid w:val="00631A7C"/>
    <w:rsid w:val="00631DE0"/>
    <w:rsid w:val="00631DEB"/>
    <w:rsid w:val="00631EE2"/>
    <w:rsid w:val="006323D3"/>
    <w:rsid w:val="00632588"/>
    <w:rsid w:val="006328A0"/>
    <w:rsid w:val="006336E7"/>
    <w:rsid w:val="0063405B"/>
    <w:rsid w:val="00634A50"/>
    <w:rsid w:val="006350EF"/>
    <w:rsid w:val="00635A69"/>
    <w:rsid w:val="00635EE0"/>
    <w:rsid w:val="00635EE4"/>
    <w:rsid w:val="0063618B"/>
    <w:rsid w:val="00636DD1"/>
    <w:rsid w:val="00637420"/>
    <w:rsid w:val="0063743E"/>
    <w:rsid w:val="006377C0"/>
    <w:rsid w:val="00637B4B"/>
    <w:rsid w:val="00637B9A"/>
    <w:rsid w:val="00637EE0"/>
    <w:rsid w:val="00640979"/>
    <w:rsid w:val="00640A1A"/>
    <w:rsid w:val="00640A6C"/>
    <w:rsid w:val="006416B8"/>
    <w:rsid w:val="006417B3"/>
    <w:rsid w:val="0064187E"/>
    <w:rsid w:val="006418CC"/>
    <w:rsid w:val="00641A4C"/>
    <w:rsid w:val="00641BD0"/>
    <w:rsid w:val="00641C7C"/>
    <w:rsid w:val="00642261"/>
    <w:rsid w:val="00642581"/>
    <w:rsid w:val="00642946"/>
    <w:rsid w:val="00642BDA"/>
    <w:rsid w:val="00643385"/>
    <w:rsid w:val="0064542E"/>
    <w:rsid w:val="006455C5"/>
    <w:rsid w:val="00645AD4"/>
    <w:rsid w:val="00645B11"/>
    <w:rsid w:val="00645ED6"/>
    <w:rsid w:val="0064641A"/>
    <w:rsid w:val="00646577"/>
    <w:rsid w:val="006465BE"/>
    <w:rsid w:val="00646DAC"/>
    <w:rsid w:val="006472A8"/>
    <w:rsid w:val="0064744B"/>
    <w:rsid w:val="00647669"/>
    <w:rsid w:val="006501C3"/>
    <w:rsid w:val="0065032B"/>
    <w:rsid w:val="00650AFD"/>
    <w:rsid w:val="00650B01"/>
    <w:rsid w:val="006512FC"/>
    <w:rsid w:val="0065152F"/>
    <w:rsid w:val="006519F4"/>
    <w:rsid w:val="00651E20"/>
    <w:rsid w:val="00652A52"/>
    <w:rsid w:val="00653FD4"/>
    <w:rsid w:val="00654469"/>
    <w:rsid w:val="00654DAF"/>
    <w:rsid w:val="00654F45"/>
    <w:rsid w:val="0065548C"/>
    <w:rsid w:val="00655848"/>
    <w:rsid w:val="0065596B"/>
    <w:rsid w:val="00655D3E"/>
    <w:rsid w:val="00656D8C"/>
    <w:rsid w:val="00656FD9"/>
    <w:rsid w:val="006570C6"/>
    <w:rsid w:val="006574DC"/>
    <w:rsid w:val="006577D3"/>
    <w:rsid w:val="006578C1"/>
    <w:rsid w:val="00657B67"/>
    <w:rsid w:val="006601E8"/>
    <w:rsid w:val="006604A5"/>
    <w:rsid w:val="00660A12"/>
    <w:rsid w:val="00660ACD"/>
    <w:rsid w:val="006612C0"/>
    <w:rsid w:val="006612F7"/>
    <w:rsid w:val="006615E0"/>
    <w:rsid w:val="00661EC3"/>
    <w:rsid w:val="00662333"/>
    <w:rsid w:val="0066267B"/>
    <w:rsid w:val="0066281E"/>
    <w:rsid w:val="006629BE"/>
    <w:rsid w:val="00663059"/>
    <w:rsid w:val="006632C0"/>
    <w:rsid w:val="006632FA"/>
    <w:rsid w:val="00663333"/>
    <w:rsid w:val="00663360"/>
    <w:rsid w:val="006633F1"/>
    <w:rsid w:val="00663BDC"/>
    <w:rsid w:val="00663E10"/>
    <w:rsid w:val="00664019"/>
    <w:rsid w:val="00664161"/>
    <w:rsid w:val="00664318"/>
    <w:rsid w:val="00664B16"/>
    <w:rsid w:val="00664B7C"/>
    <w:rsid w:val="00665442"/>
    <w:rsid w:val="006654E0"/>
    <w:rsid w:val="006655C6"/>
    <w:rsid w:val="00665C69"/>
    <w:rsid w:val="0066655B"/>
    <w:rsid w:val="00667594"/>
    <w:rsid w:val="006677BA"/>
    <w:rsid w:val="006678F3"/>
    <w:rsid w:val="006700F6"/>
    <w:rsid w:val="006703B1"/>
    <w:rsid w:val="0067059F"/>
    <w:rsid w:val="00670777"/>
    <w:rsid w:val="00670BF5"/>
    <w:rsid w:val="00670E1D"/>
    <w:rsid w:val="006711C6"/>
    <w:rsid w:val="00671526"/>
    <w:rsid w:val="0067202A"/>
    <w:rsid w:val="00672345"/>
    <w:rsid w:val="00672A94"/>
    <w:rsid w:val="00672AD2"/>
    <w:rsid w:val="00672BA5"/>
    <w:rsid w:val="0067317A"/>
    <w:rsid w:val="006736B2"/>
    <w:rsid w:val="006743E9"/>
    <w:rsid w:val="0067467A"/>
    <w:rsid w:val="00674C41"/>
    <w:rsid w:val="00674FD3"/>
    <w:rsid w:val="006754E3"/>
    <w:rsid w:val="006755BA"/>
    <w:rsid w:val="00675828"/>
    <w:rsid w:val="006761EA"/>
    <w:rsid w:val="0067647B"/>
    <w:rsid w:val="00676764"/>
    <w:rsid w:val="006767E6"/>
    <w:rsid w:val="00676EAD"/>
    <w:rsid w:val="00677155"/>
    <w:rsid w:val="006771AE"/>
    <w:rsid w:val="00677294"/>
    <w:rsid w:val="00677886"/>
    <w:rsid w:val="00677A04"/>
    <w:rsid w:val="00677C9E"/>
    <w:rsid w:val="00680759"/>
    <w:rsid w:val="0068082C"/>
    <w:rsid w:val="0068085E"/>
    <w:rsid w:val="00680943"/>
    <w:rsid w:val="00680A4F"/>
    <w:rsid w:val="00680C0D"/>
    <w:rsid w:val="00681098"/>
    <w:rsid w:val="00681412"/>
    <w:rsid w:val="00681C93"/>
    <w:rsid w:val="00681FB3"/>
    <w:rsid w:val="006826AD"/>
    <w:rsid w:val="006826EC"/>
    <w:rsid w:val="00682932"/>
    <w:rsid w:val="006832E8"/>
    <w:rsid w:val="00683414"/>
    <w:rsid w:val="00683493"/>
    <w:rsid w:val="006835E9"/>
    <w:rsid w:val="0068381C"/>
    <w:rsid w:val="00683A1F"/>
    <w:rsid w:val="00683C7F"/>
    <w:rsid w:val="00683E90"/>
    <w:rsid w:val="006841FC"/>
    <w:rsid w:val="006843B8"/>
    <w:rsid w:val="0068500C"/>
    <w:rsid w:val="00685286"/>
    <w:rsid w:val="00685713"/>
    <w:rsid w:val="0068571C"/>
    <w:rsid w:val="00685B94"/>
    <w:rsid w:val="0068603E"/>
    <w:rsid w:val="00686991"/>
    <w:rsid w:val="006869AE"/>
    <w:rsid w:val="00686AF3"/>
    <w:rsid w:val="00687583"/>
    <w:rsid w:val="00687DC5"/>
    <w:rsid w:val="006907E7"/>
    <w:rsid w:val="00690D30"/>
    <w:rsid w:val="00690D33"/>
    <w:rsid w:val="00690F0F"/>
    <w:rsid w:val="0069145C"/>
    <w:rsid w:val="0069224C"/>
    <w:rsid w:val="006922C9"/>
    <w:rsid w:val="00692582"/>
    <w:rsid w:val="00692651"/>
    <w:rsid w:val="00692A0B"/>
    <w:rsid w:val="0069311D"/>
    <w:rsid w:val="00693805"/>
    <w:rsid w:val="00693939"/>
    <w:rsid w:val="00693E7A"/>
    <w:rsid w:val="00694187"/>
    <w:rsid w:val="00694491"/>
    <w:rsid w:val="006946E8"/>
    <w:rsid w:val="006947CF"/>
    <w:rsid w:val="00694AEA"/>
    <w:rsid w:val="00694D85"/>
    <w:rsid w:val="00694E03"/>
    <w:rsid w:val="00694F84"/>
    <w:rsid w:val="00695020"/>
    <w:rsid w:val="0069512E"/>
    <w:rsid w:val="0069522F"/>
    <w:rsid w:val="00696411"/>
    <w:rsid w:val="006966F7"/>
    <w:rsid w:val="00696896"/>
    <w:rsid w:val="00696CAA"/>
    <w:rsid w:val="00696CC7"/>
    <w:rsid w:val="006970F6"/>
    <w:rsid w:val="0069729F"/>
    <w:rsid w:val="00697487"/>
    <w:rsid w:val="006A019A"/>
    <w:rsid w:val="006A06DE"/>
    <w:rsid w:val="006A07B0"/>
    <w:rsid w:val="006A097C"/>
    <w:rsid w:val="006A0A21"/>
    <w:rsid w:val="006A0CF1"/>
    <w:rsid w:val="006A0F97"/>
    <w:rsid w:val="006A0FB1"/>
    <w:rsid w:val="006A180E"/>
    <w:rsid w:val="006A18C6"/>
    <w:rsid w:val="006A1974"/>
    <w:rsid w:val="006A1F48"/>
    <w:rsid w:val="006A21BF"/>
    <w:rsid w:val="006A21C9"/>
    <w:rsid w:val="006A2229"/>
    <w:rsid w:val="006A25BB"/>
    <w:rsid w:val="006A29B7"/>
    <w:rsid w:val="006A2BCA"/>
    <w:rsid w:val="006A2E69"/>
    <w:rsid w:val="006A3254"/>
    <w:rsid w:val="006A32A0"/>
    <w:rsid w:val="006A3FFB"/>
    <w:rsid w:val="006A45AF"/>
    <w:rsid w:val="006A4CCE"/>
    <w:rsid w:val="006A510E"/>
    <w:rsid w:val="006A52D6"/>
    <w:rsid w:val="006A53F0"/>
    <w:rsid w:val="006A5585"/>
    <w:rsid w:val="006A625C"/>
    <w:rsid w:val="006A6797"/>
    <w:rsid w:val="006A6E0C"/>
    <w:rsid w:val="006A769D"/>
    <w:rsid w:val="006A7BBD"/>
    <w:rsid w:val="006B030B"/>
    <w:rsid w:val="006B0AD8"/>
    <w:rsid w:val="006B0B96"/>
    <w:rsid w:val="006B0BFE"/>
    <w:rsid w:val="006B0E81"/>
    <w:rsid w:val="006B1146"/>
    <w:rsid w:val="006B1C64"/>
    <w:rsid w:val="006B1DD7"/>
    <w:rsid w:val="006B281D"/>
    <w:rsid w:val="006B2F97"/>
    <w:rsid w:val="006B2F9C"/>
    <w:rsid w:val="006B3138"/>
    <w:rsid w:val="006B31CF"/>
    <w:rsid w:val="006B3415"/>
    <w:rsid w:val="006B3788"/>
    <w:rsid w:val="006B3808"/>
    <w:rsid w:val="006B3F35"/>
    <w:rsid w:val="006B450C"/>
    <w:rsid w:val="006B52CA"/>
    <w:rsid w:val="006B54A7"/>
    <w:rsid w:val="006B5CDC"/>
    <w:rsid w:val="006B613D"/>
    <w:rsid w:val="006B697F"/>
    <w:rsid w:val="006B6DF8"/>
    <w:rsid w:val="006B6FD5"/>
    <w:rsid w:val="006B70F8"/>
    <w:rsid w:val="006B73BC"/>
    <w:rsid w:val="006B78E4"/>
    <w:rsid w:val="006B7E31"/>
    <w:rsid w:val="006B7ECA"/>
    <w:rsid w:val="006C038E"/>
    <w:rsid w:val="006C0791"/>
    <w:rsid w:val="006C1125"/>
    <w:rsid w:val="006C123D"/>
    <w:rsid w:val="006C24A2"/>
    <w:rsid w:val="006C28B8"/>
    <w:rsid w:val="006C2A01"/>
    <w:rsid w:val="006C2A87"/>
    <w:rsid w:val="006C3038"/>
    <w:rsid w:val="006C3083"/>
    <w:rsid w:val="006C3BB0"/>
    <w:rsid w:val="006C3E70"/>
    <w:rsid w:val="006C3F28"/>
    <w:rsid w:val="006C3FAD"/>
    <w:rsid w:val="006C406E"/>
    <w:rsid w:val="006C410A"/>
    <w:rsid w:val="006C41E1"/>
    <w:rsid w:val="006C4434"/>
    <w:rsid w:val="006C5318"/>
    <w:rsid w:val="006C55A7"/>
    <w:rsid w:val="006C588A"/>
    <w:rsid w:val="006C5C6F"/>
    <w:rsid w:val="006C5FAB"/>
    <w:rsid w:val="006C6449"/>
    <w:rsid w:val="006C6F56"/>
    <w:rsid w:val="006C7271"/>
    <w:rsid w:val="006C7845"/>
    <w:rsid w:val="006C7E38"/>
    <w:rsid w:val="006D023B"/>
    <w:rsid w:val="006D0F28"/>
    <w:rsid w:val="006D17F6"/>
    <w:rsid w:val="006D19D8"/>
    <w:rsid w:val="006D1EF7"/>
    <w:rsid w:val="006D1FBA"/>
    <w:rsid w:val="006D20B5"/>
    <w:rsid w:val="006D23CA"/>
    <w:rsid w:val="006D2788"/>
    <w:rsid w:val="006D30DC"/>
    <w:rsid w:val="006D43B5"/>
    <w:rsid w:val="006D46B0"/>
    <w:rsid w:val="006D49F4"/>
    <w:rsid w:val="006D4C16"/>
    <w:rsid w:val="006D4DB8"/>
    <w:rsid w:val="006D5864"/>
    <w:rsid w:val="006D596E"/>
    <w:rsid w:val="006D6139"/>
    <w:rsid w:val="006D6D23"/>
    <w:rsid w:val="006D72A3"/>
    <w:rsid w:val="006D7EEC"/>
    <w:rsid w:val="006E097F"/>
    <w:rsid w:val="006E10E6"/>
    <w:rsid w:val="006E15CD"/>
    <w:rsid w:val="006E17B9"/>
    <w:rsid w:val="006E1856"/>
    <w:rsid w:val="006E1AC0"/>
    <w:rsid w:val="006E1D5F"/>
    <w:rsid w:val="006E2231"/>
    <w:rsid w:val="006E2E1A"/>
    <w:rsid w:val="006E37E4"/>
    <w:rsid w:val="006E3879"/>
    <w:rsid w:val="006E44B9"/>
    <w:rsid w:val="006E44D4"/>
    <w:rsid w:val="006E4737"/>
    <w:rsid w:val="006E47EF"/>
    <w:rsid w:val="006E4A88"/>
    <w:rsid w:val="006E4B05"/>
    <w:rsid w:val="006E4BCA"/>
    <w:rsid w:val="006E512B"/>
    <w:rsid w:val="006E536C"/>
    <w:rsid w:val="006E63DF"/>
    <w:rsid w:val="006E67B4"/>
    <w:rsid w:val="006E6988"/>
    <w:rsid w:val="006E6A24"/>
    <w:rsid w:val="006E6D31"/>
    <w:rsid w:val="006E7382"/>
    <w:rsid w:val="006E7692"/>
    <w:rsid w:val="006E7973"/>
    <w:rsid w:val="006E7C1A"/>
    <w:rsid w:val="006F03B9"/>
    <w:rsid w:val="006F0507"/>
    <w:rsid w:val="006F05E6"/>
    <w:rsid w:val="006F084C"/>
    <w:rsid w:val="006F0B1C"/>
    <w:rsid w:val="006F0CB9"/>
    <w:rsid w:val="006F170E"/>
    <w:rsid w:val="006F245A"/>
    <w:rsid w:val="006F2530"/>
    <w:rsid w:val="006F2B5A"/>
    <w:rsid w:val="006F2C6E"/>
    <w:rsid w:val="006F2EFB"/>
    <w:rsid w:val="006F3214"/>
    <w:rsid w:val="006F340C"/>
    <w:rsid w:val="006F3669"/>
    <w:rsid w:val="006F40F2"/>
    <w:rsid w:val="006F433C"/>
    <w:rsid w:val="006F4541"/>
    <w:rsid w:val="006F571E"/>
    <w:rsid w:val="006F591D"/>
    <w:rsid w:val="006F5A2B"/>
    <w:rsid w:val="006F5A3E"/>
    <w:rsid w:val="006F5A65"/>
    <w:rsid w:val="006F612B"/>
    <w:rsid w:val="006F6201"/>
    <w:rsid w:val="006F6D26"/>
    <w:rsid w:val="006F6F46"/>
    <w:rsid w:val="006F6FA9"/>
    <w:rsid w:val="006F725D"/>
    <w:rsid w:val="006F7928"/>
    <w:rsid w:val="007004AA"/>
    <w:rsid w:val="00700501"/>
    <w:rsid w:val="0070088E"/>
    <w:rsid w:val="0070100A"/>
    <w:rsid w:val="007014BF"/>
    <w:rsid w:val="00701665"/>
    <w:rsid w:val="00701789"/>
    <w:rsid w:val="00701F0E"/>
    <w:rsid w:val="00702359"/>
    <w:rsid w:val="0070247A"/>
    <w:rsid w:val="007024B5"/>
    <w:rsid w:val="0070250B"/>
    <w:rsid w:val="007026F1"/>
    <w:rsid w:val="007030F8"/>
    <w:rsid w:val="00703163"/>
    <w:rsid w:val="00703344"/>
    <w:rsid w:val="0070374B"/>
    <w:rsid w:val="00703A5D"/>
    <w:rsid w:val="00703FCD"/>
    <w:rsid w:val="0070435A"/>
    <w:rsid w:val="0070457F"/>
    <w:rsid w:val="00704D2D"/>
    <w:rsid w:val="00704FC8"/>
    <w:rsid w:val="00705306"/>
    <w:rsid w:val="00705449"/>
    <w:rsid w:val="00705679"/>
    <w:rsid w:val="007056DF"/>
    <w:rsid w:val="00705E2D"/>
    <w:rsid w:val="007065A9"/>
    <w:rsid w:val="007066C0"/>
    <w:rsid w:val="00706724"/>
    <w:rsid w:val="00706C54"/>
    <w:rsid w:val="00706F18"/>
    <w:rsid w:val="0070728A"/>
    <w:rsid w:val="0070765E"/>
    <w:rsid w:val="007079BA"/>
    <w:rsid w:val="00707DD9"/>
    <w:rsid w:val="00707E79"/>
    <w:rsid w:val="00710008"/>
    <w:rsid w:val="00710383"/>
    <w:rsid w:val="0071061D"/>
    <w:rsid w:val="007109CA"/>
    <w:rsid w:val="00710BC5"/>
    <w:rsid w:val="00710F54"/>
    <w:rsid w:val="00710F76"/>
    <w:rsid w:val="007110EC"/>
    <w:rsid w:val="00712046"/>
    <w:rsid w:val="007123D5"/>
    <w:rsid w:val="007126A5"/>
    <w:rsid w:val="007126AE"/>
    <w:rsid w:val="00712726"/>
    <w:rsid w:val="00712BFC"/>
    <w:rsid w:val="0071303B"/>
    <w:rsid w:val="00714358"/>
    <w:rsid w:val="00714DBC"/>
    <w:rsid w:val="00714E47"/>
    <w:rsid w:val="007153EA"/>
    <w:rsid w:val="00715E68"/>
    <w:rsid w:val="00715F60"/>
    <w:rsid w:val="007160D5"/>
    <w:rsid w:val="00716693"/>
    <w:rsid w:val="007166FD"/>
    <w:rsid w:val="00716D39"/>
    <w:rsid w:val="00716D57"/>
    <w:rsid w:val="007172E3"/>
    <w:rsid w:val="0071730E"/>
    <w:rsid w:val="00717421"/>
    <w:rsid w:val="00717564"/>
    <w:rsid w:val="00717611"/>
    <w:rsid w:val="007177D3"/>
    <w:rsid w:val="00717D16"/>
    <w:rsid w:val="00720159"/>
    <w:rsid w:val="007207C9"/>
    <w:rsid w:val="00720DA9"/>
    <w:rsid w:val="00720F7B"/>
    <w:rsid w:val="007212DF"/>
    <w:rsid w:val="007219B5"/>
    <w:rsid w:val="00721E2A"/>
    <w:rsid w:val="00722135"/>
    <w:rsid w:val="0072271B"/>
    <w:rsid w:val="00722A40"/>
    <w:rsid w:val="00723136"/>
    <w:rsid w:val="007231CE"/>
    <w:rsid w:val="0072336D"/>
    <w:rsid w:val="007238BD"/>
    <w:rsid w:val="00723AAB"/>
    <w:rsid w:val="00723F44"/>
    <w:rsid w:val="007241BF"/>
    <w:rsid w:val="007243EE"/>
    <w:rsid w:val="00724583"/>
    <w:rsid w:val="007247B6"/>
    <w:rsid w:val="00724A0D"/>
    <w:rsid w:val="00724A17"/>
    <w:rsid w:val="00724D10"/>
    <w:rsid w:val="00725090"/>
    <w:rsid w:val="007251CD"/>
    <w:rsid w:val="00725273"/>
    <w:rsid w:val="007255BC"/>
    <w:rsid w:val="00725D9F"/>
    <w:rsid w:val="00725DF1"/>
    <w:rsid w:val="00725EB4"/>
    <w:rsid w:val="00726002"/>
    <w:rsid w:val="00726642"/>
    <w:rsid w:val="00726FC4"/>
    <w:rsid w:val="007270C4"/>
    <w:rsid w:val="007270D2"/>
    <w:rsid w:val="00730220"/>
    <w:rsid w:val="00730528"/>
    <w:rsid w:val="0073082A"/>
    <w:rsid w:val="007309B7"/>
    <w:rsid w:val="0073126E"/>
    <w:rsid w:val="00732282"/>
    <w:rsid w:val="00732915"/>
    <w:rsid w:val="00732DA3"/>
    <w:rsid w:val="00732E3E"/>
    <w:rsid w:val="00732E9E"/>
    <w:rsid w:val="00733422"/>
    <w:rsid w:val="00733A8D"/>
    <w:rsid w:val="00733CA0"/>
    <w:rsid w:val="00733E72"/>
    <w:rsid w:val="00733E75"/>
    <w:rsid w:val="00734392"/>
    <w:rsid w:val="00734431"/>
    <w:rsid w:val="00734745"/>
    <w:rsid w:val="00734878"/>
    <w:rsid w:val="00734ADB"/>
    <w:rsid w:val="00734BC5"/>
    <w:rsid w:val="007350F7"/>
    <w:rsid w:val="007354C1"/>
    <w:rsid w:val="00735AC5"/>
    <w:rsid w:val="00735C31"/>
    <w:rsid w:val="0073609A"/>
    <w:rsid w:val="007360D3"/>
    <w:rsid w:val="007362BF"/>
    <w:rsid w:val="0073637E"/>
    <w:rsid w:val="007365B9"/>
    <w:rsid w:val="00736DD4"/>
    <w:rsid w:val="00737319"/>
    <w:rsid w:val="0073740C"/>
    <w:rsid w:val="00737618"/>
    <w:rsid w:val="00737BD3"/>
    <w:rsid w:val="0074038F"/>
    <w:rsid w:val="00740630"/>
    <w:rsid w:val="00740743"/>
    <w:rsid w:val="007408C9"/>
    <w:rsid w:val="00740B73"/>
    <w:rsid w:val="00741044"/>
    <w:rsid w:val="00741353"/>
    <w:rsid w:val="00741627"/>
    <w:rsid w:val="00741E01"/>
    <w:rsid w:val="007425D7"/>
    <w:rsid w:val="00742695"/>
    <w:rsid w:val="00742E3B"/>
    <w:rsid w:val="00742FD9"/>
    <w:rsid w:val="00744434"/>
    <w:rsid w:val="0074454D"/>
    <w:rsid w:val="007445A1"/>
    <w:rsid w:val="00744BD9"/>
    <w:rsid w:val="00744DA7"/>
    <w:rsid w:val="00745088"/>
    <w:rsid w:val="0074511B"/>
    <w:rsid w:val="00745450"/>
    <w:rsid w:val="00745A8D"/>
    <w:rsid w:val="00745AAB"/>
    <w:rsid w:val="00745B9C"/>
    <w:rsid w:val="00745C32"/>
    <w:rsid w:val="00745E27"/>
    <w:rsid w:val="00746396"/>
    <w:rsid w:val="007463B5"/>
    <w:rsid w:val="007464D3"/>
    <w:rsid w:val="0074665A"/>
    <w:rsid w:val="00746B8D"/>
    <w:rsid w:val="00746BF1"/>
    <w:rsid w:val="00746BF5"/>
    <w:rsid w:val="00746E45"/>
    <w:rsid w:val="007472AD"/>
    <w:rsid w:val="007473C0"/>
    <w:rsid w:val="007475A9"/>
    <w:rsid w:val="00747841"/>
    <w:rsid w:val="00747C26"/>
    <w:rsid w:val="00747EE3"/>
    <w:rsid w:val="0075014B"/>
    <w:rsid w:val="00750175"/>
    <w:rsid w:val="007501F3"/>
    <w:rsid w:val="007507C0"/>
    <w:rsid w:val="00750957"/>
    <w:rsid w:val="007509E6"/>
    <w:rsid w:val="00751416"/>
    <w:rsid w:val="00751AD8"/>
    <w:rsid w:val="0075207E"/>
    <w:rsid w:val="00752BB9"/>
    <w:rsid w:val="00752FE6"/>
    <w:rsid w:val="00753035"/>
    <w:rsid w:val="0075303C"/>
    <w:rsid w:val="007530A4"/>
    <w:rsid w:val="0075314F"/>
    <w:rsid w:val="00753294"/>
    <w:rsid w:val="007532C3"/>
    <w:rsid w:val="007533D0"/>
    <w:rsid w:val="00753A72"/>
    <w:rsid w:val="00753C83"/>
    <w:rsid w:val="00753D2E"/>
    <w:rsid w:val="00753F52"/>
    <w:rsid w:val="00753FA8"/>
    <w:rsid w:val="007544C3"/>
    <w:rsid w:val="007544D3"/>
    <w:rsid w:val="00754562"/>
    <w:rsid w:val="007546B0"/>
    <w:rsid w:val="0075473C"/>
    <w:rsid w:val="00754890"/>
    <w:rsid w:val="00754B27"/>
    <w:rsid w:val="00754D62"/>
    <w:rsid w:val="0075527E"/>
    <w:rsid w:val="00755317"/>
    <w:rsid w:val="00755346"/>
    <w:rsid w:val="007553BA"/>
    <w:rsid w:val="007554DA"/>
    <w:rsid w:val="00755F7C"/>
    <w:rsid w:val="007564D3"/>
    <w:rsid w:val="007565F2"/>
    <w:rsid w:val="007568BB"/>
    <w:rsid w:val="00756A60"/>
    <w:rsid w:val="00756E3A"/>
    <w:rsid w:val="0075705D"/>
    <w:rsid w:val="007570CC"/>
    <w:rsid w:val="00757406"/>
    <w:rsid w:val="00757DEC"/>
    <w:rsid w:val="00757F72"/>
    <w:rsid w:val="00760657"/>
    <w:rsid w:val="0076074D"/>
    <w:rsid w:val="007613BA"/>
    <w:rsid w:val="00761D6D"/>
    <w:rsid w:val="00761E4A"/>
    <w:rsid w:val="00761F9E"/>
    <w:rsid w:val="007622D7"/>
    <w:rsid w:val="007625FF"/>
    <w:rsid w:val="00762A55"/>
    <w:rsid w:val="00762BFB"/>
    <w:rsid w:val="00762DE9"/>
    <w:rsid w:val="0076329F"/>
    <w:rsid w:val="00763789"/>
    <w:rsid w:val="007644C4"/>
    <w:rsid w:val="007646E1"/>
    <w:rsid w:val="0076490A"/>
    <w:rsid w:val="00764F15"/>
    <w:rsid w:val="00764FD0"/>
    <w:rsid w:val="00764FF2"/>
    <w:rsid w:val="00765249"/>
    <w:rsid w:val="00765C1D"/>
    <w:rsid w:val="00765C3A"/>
    <w:rsid w:val="00765EE3"/>
    <w:rsid w:val="0076659F"/>
    <w:rsid w:val="00766711"/>
    <w:rsid w:val="00766B65"/>
    <w:rsid w:val="0076707A"/>
    <w:rsid w:val="0076713A"/>
    <w:rsid w:val="00767158"/>
    <w:rsid w:val="00767171"/>
    <w:rsid w:val="00767B4C"/>
    <w:rsid w:val="00767E9B"/>
    <w:rsid w:val="0077013C"/>
    <w:rsid w:val="007701E3"/>
    <w:rsid w:val="0077044F"/>
    <w:rsid w:val="00770628"/>
    <w:rsid w:val="00770961"/>
    <w:rsid w:val="00770A82"/>
    <w:rsid w:val="00770C13"/>
    <w:rsid w:val="00771372"/>
    <w:rsid w:val="00771787"/>
    <w:rsid w:val="007719C2"/>
    <w:rsid w:val="00771ADF"/>
    <w:rsid w:val="00771C23"/>
    <w:rsid w:val="0077214F"/>
    <w:rsid w:val="007724E5"/>
    <w:rsid w:val="00772659"/>
    <w:rsid w:val="0077271B"/>
    <w:rsid w:val="0077290F"/>
    <w:rsid w:val="007732C3"/>
    <w:rsid w:val="007736C4"/>
    <w:rsid w:val="00773FD3"/>
    <w:rsid w:val="007746A0"/>
    <w:rsid w:val="0077476C"/>
    <w:rsid w:val="00774EE2"/>
    <w:rsid w:val="0077516F"/>
    <w:rsid w:val="007756A7"/>
    <w:rsid w:val="007756FB"/>
    <w:rsid w:val="00775983"/>
    <w:rsid w:val="00775B34"/>
    <w:rsid w:val="00776347"/>
    <w:rsid w:val="00776493"/>
    <w:rsid w:val="00776728"/>
    <w:rsid w:val="0077729E"/>
    <w:rsid w:val="00777B00"/>
    <w:rsid w:val="00777F63"/>
    <w:rsid w:val="007802A1"/>
    <w:rsid w:val="0078042C"/>
    <w:rsid w:val="0078066C"/>
    <w:rsid w:val="007809B2"/>
    <w:rsid w:val="00780C47"/>
    <w:rsid w:val="00780D25"/>
    <w:rsid w:val="00780D7F"/>
    <w:rsid w:val="00780E6C"/>
    <w:rsid w:val="00780F99"/>
    <w:rsid w:val="00781075"/>
    <w:rsid w:val="00781476"/>
    <w:rsid w:val="00781788"/>
    <w:rsid w:val="007824EC"/>
    <w:rsid w:val="0078256A"/>
    <w:rsid w:val="007827EF"/>
    <w:rsid w:val="00782EA7"/>
    <w:rsid w:val="00783253"/>
    <w:rsid w:val="00783300"/>
    <w:rsid w:val="007839BC"/>
    <w:rsid w:val="00783ACB"/>
    <w:rsid w:val="0078405D"/>
    <w:rsid w:val="0078427D"/>
    <w:rsid w:val="00784625"/>
    <w:rsid w:val="00784830"/>
    <w:rsid w:val="00784A60"/>
    <w:rsid w:val="00784B00"/>
    <w:rsid w:val="00784CC1"/>
    <w:rsid w:val="00784F8C"/>
    <w:rsid w:val="007852D4"/>
    <w:rsid w:val="007853B9"/>
    <w:rsid w:val="00785606"/>
    <w:rsid w:val="00785A29"/>
    <w:rsid w:val="007864CC"/>
    <w:rsid w:val="00786A92"/>
    <w:rsid w:val="00786D59"/>
    <w:rsid w:val="007876BD"/>
    <w:rsid w:val="007878B0"/>
    <w:rsid w:val="00787E8D"/>
    <w:rsid w:val="007904E2"/>
    <w:rsid w:val="00790B87"/>
    <w:rsid w:val="00790DDB"/>
    <w:rsid w:val="0079157F"/>
    <w:rsid w:val="00791A02"/>
    <w:rsid w:val="00791A83"/>
    <w:rsid w:val="00791AD1"/>
    <w:rsid w:val="00791E0F"/>
    <w:rsid w:val="0079256B"/>
    <w:rsid w:val="00793008"/>
    <w:rsid w:val="0079360D"/>
    <w:rsid w:val="00793C09"/>
    <w:rsid w:val="00794847"/>
    <w:rsid w:val="00794D51"/>
    <w:rsid w:val="00794D83"/>
    <w:rsid w:val="00794E12"/>
    <w:rsid w:val="007950DB"/>
    <w:rsid w:val="007951A7"/>
    <w:rsid w:val="007958B0"/>
    <w:rsid w:val="00795DE2"/>
    <w:rsid w:val="00795E7D"/>
    <w:rsid w:val="0079607B"/>
    <w:rsid w:val="00796334"/>
    <w:rsid w:val="00796BA6"/>
    <w:rsid w:val="00796FEB"/>
    <w:rsid w:val="007970DB"/>
    <w:rsid w:val="007973F6"/>
    <w:rsid w:val="007975AA"/>
    <w:rsid w:val="0079780F"/>
    <w:rsid w:val="00797D74"/>
    <w:rsid w:val="00797DEE"/>
    <w:rsid w:val="00797F78"/>
    <w:rsid w:val="007A0815"/>
    <w:rsid w:val="007A0EF6"/>
    <w:rsid w:val="007A2402"/>
    <w:rsid w:val="007A30A0"/>
    <w:rsid w:val="007A3482"/>
    <w:rsid w:val="007A3802"/>
    <w:rsid w:val="007A3BD1"/>
    <w:rsid w:val="007A48F6"/>
    <w:rsid w:val="007A5914"/>
    <w:rsid w:val="007A5983"/>
    <w:rsid w:val="007A5D85"/>
    <w:rsid w:val="007A5DCD"/>
    <w:rsid w:val="007A6616"/>
    <w:rsid w:val="007A66F1"/>
    <w:rsid w:val="007A6A95"/>
    <w:rsid w:val="007A6B81"/>
    <w:rsid w:val="007A6D0F"/>
    <w:rsid w:val="007A6D22"/>
    <w:rsid w:val="007A6DC2"/>
    <w:rsid w:val="007A6E2D"/>
    <w:rsid w:val="007A73DA"/>
    <w:rsid w:val="007A7A28"/>
    <w:rsid w:val="007B0151"/>
    <w:rsid w:val="007B06FA"/>
    <w:rsid w:val="007B1058"/>
    <w:rsid w:val="007B1572"/>
    <w:rsid w:val="007B1663"/>
    <w:rsid w:val="007B1737"/>
    <w:rsid w:val="007B1CBE"/>
    <w:rsid w:val="007B2A59"/>
    <w:rsid w:val="007B308A"/>
    <w:rsid w:val="007B362B"/>
    <w:rsid w:val="007B4069"/>
    <w:rsid w:val="007B42F0"/>
    <w:rsid w:val="007B4A9A"/>
    <w:rsid w:val="007B4C99"/>
    <w:rsid w:val="007B4F0A"/>
    <w:rsid w:val="007B50D2"/>
    <w:rsid w:val="007B55A6"/>
    <w:rsid w:val="007B56C5"/>
    <w:rsid w:val="007B57A9"/>
    <w:rsid w:val="007B57B0"/>
    <w:rsid w:val="007B59AA"/>
    <w:rsid w:val="007B5A00"/>
    <w:rsid w:val="007B5B74"/>
    <w:rsid w:val="007B6185"/>
    <w:rsid w:val="007B69BD"/>
    <w:rsid w:val="007B6C7F"/>
    <w:rsid w:val="007B6EA3"/>
    <w:rsid w:val="007B70EC"/>
    <w:rsid w:val="007B7B14"/>
    <w:rsid w:val="007B7D97"/>
    <w:rsid w:val="007B7F7F"/>
    <w:rsid w:val="007C0206"/>
    <w:rsid w:val="007C06D3"/>
    <w:rsid w:val="007C082E"/>
    <w:rsid w:val="007C0B9E"/>
    <w:rsid w:val="007C0E2A"/>
    <w:rsid w:val="007C1139"/>
    <w:rsid w:val="007C143D"/>
    <w:rsid w:val="007C2268"/>
    <w:rsid w:val="007C245F"/>
    <w:rsid w:val="007C2A4D"/>
    <w:rsid w:val="007C2DB5"/>
    <w:rsid w:val="007C36F3"/>
    <w:rsid w:val="007C37DB"/>
    <w:rsid w:val="007C4B45"/>
    <w:rsid w:val="007C4CBE"/>
    <w:rsid w:val="007C4D25"/>
    <w:rsid w:val="007C59C4"/>
    <w:rsid w:val="007C5B87"/>
    <w:rsid w:val="007C6C84"/>
    <w:rsid w:val="007C6DED"/>
    <w:rsid w:val="007C7207"/>
    <w:rsid w:val="007C7359"/>
    <w:rsid w:val="007C7D3D"/>
    <w:rsid w:val="007D065E"/>
    <w:rsid w:val="007D174C"/>
    <w:rsid w:val="007D2493"/>
    <w:rsid w:val="007D2710"/>
    <w:rsid w:val="007D2714"/>
    <w:rsid w:val="007D27C2"/>
    <w:rsid w:val="007D2B43"/>
    <w:rsid w:val="007D2DE7"/>
    <w:rsid w:val="007D2F85"/>
    <w:rsid w:val="007D3311"/>
    <w:rsid w:val="007D3400"/>
    <w:rsid w:val="007D384B"/>
    <w:rsid w:val="007D39D9"/>
    <w:rsid w:val="007D4A83"/>
    <w:rsid w:val="007D4B4B"/>
    <w:rsid w:val="007D52F2"/>
    <w:rsid w:val="007D57B0"/>
    <w:rsid w:val="007D597D"/>
    <w:rsid w:val="007D6054"/>
    <w:rsid w:val="007D60AD"/>
    <w:rsid w:val="007D60CB"/>
    <w:rsid w:val="007D6397"/>
    <w:rsid w:val="007D63B5"/>
    <w:rsid w:val="007D6516"/>
    <w:rsid w:val="007D6840"/>
    <w:rsid w:val="007D6A75"/>
    <w:rsid w:val="007D6B90"/>
    <w:rsid w:val="007D70C4"/>
    <w:rsid w:val="007D7200"/>
    <w:rsid w:val="007D7486"/>
    <w:rsid w:val="007D7859"/>
    <w:rsid w:val="007D7E04"/>
    <w:rsid w:val="007D7F53"/>
    <w:rsid w:val="007E0229"/>
    <w:rsid w:val="007E04EE"/>
    <w:rsid w:val="007E0838"/>
    <w:rsid w:val="007E0EC5"/>
    <w:rsid w:val="007E1797"/>
    <w:rsid w:val="007E1930"/>
    <w:rsid w:val="007E1FBD"/>
    <w:rsid w:val="007E2057"/>
    <w:rsid w:val="007E20FB"/>
    <w:rsid w:val="007E2341"/>
    <w:rsid w:val="007E3038"/>
    <w:rsid w:val="007E3354"/>
    <w:rsid w:val="007E36DE"/>
    <w:rsid w:val="007E3A0E"/>
    <w:rsid w:val="007E3AEC"/>
    <w:rsid w:val="007E41B1"/>
    <w:rsid w:val="007E41FC"/>
    <w:rsid w:val="007E42B4"/>
    <w:rsid w:val="007E4957"/>
    <w:rsid w:val="007E4AAA"/>
    <w:rsid w:val="007E4DCF"/>
    <w:rsid w:val="007E4F76"/>
    <w:rsid w:val="007E5CE5"/>
    <w:rsid w:val="007E5D34"/>
    <w:rsid w:val="007E5EF7"/>
    <w:rsid w:val="007E62A0"/>
    <w:rsid w:val="007E7358"/>
    <w:rsid w:val="007E76BB"/>
    <w:rsid w:val="007E7939"/>
    <w:rsid w:val="007E7AEE"/>
    <w:rsid w:val="007F09BF"/>
    <w:rsid w:val="007F0AC0"/>
    <w:rsid w:val="007F0DA3"/>
    <w:rsid w:val="007F1051"/>
    <w:rsid w:val="007F115C"/>
    <w:rsid w:val="007F124B"/>
    <w:rsid w:val="007F132E"/>
    <w:rsid w:val="007F161F"/>
    <w:rsid w:val="007F1B98"/>
    <w:rsid w:val="007F233F"/>
    <w:rsid w:val="007F26CF"/>
    <w:rsid w:val="007F2F7C"/>
    <w:rsid w:val="007F3C16"/>
    <w:rsid w:val="007F4DDD"/>
    <w:rsid w:val="007F4FB3"/>
    <w:rsid w:val="007F5014"/>
    <w:rsid w:val="007F5020"/>
    <w:rsid w:val="007F51DF"/>
    <w:rsid w:val="007F5354"/>
    <w:rsid w:val="007F5380"/>
    <w:rsid w:val="007F5D9D"/>
    <w:rsid w:val="007F5DF2"/>
    <w:rsid w:val="007F5FA1"/>
    <w:rsid w:val="007F5FAB"/>
    <w:rsid w:val="007F6015"/>
    <w:rsid w:val="007F6325"/>
    <w:rsid w:val="007F6880"/>
    <w:rsid w:val="007F6DC1"/>
    <w:rsid w:val="007F7221"/>
    <w:rsid w:val="007F73E1"/>
    <w:rsid w:val="007F7A22"/>
    <w:rsid w:val="007F7C8C"/>
    <w:rsid w:val="007F7D62"/>
    <w:rsid w:val="00800545"/>
    <w:rsid w:val="008006AD"/>
    <w:rsid w:val="00800D60"/>
    <w:rsid w:val="00800E84"/>
    <w:rsid w:val="008010DC"/>
    <w:rsid w:val="008013CF"/>
    <w:rsid w:val="0080198F"/>
    <w:rsid w:val="00801B40"/>
    <w:rsid w:val="008021DE"/>
    <w:rsid w:val="008026BE"/>
    <w:rsid w:val="0080286A"/>
    <w:rsid w:val="00802B9A"/>
    <w:rsid w:val="00802DF3"/>
    <w:rsid w:val="00803094"/>
    <w:rsid w:val="008031EF"/>
    <w:rsid w:val="00803395"/>
    <w:rsid w:val="0080419D"/>
    <w:rsid w:val="0080424D"/>
    <w:rsid w:val="008047E2"/>
    <w:rsid w:val="008049F2"/>
    <w:rsid w:val="0080504E"/>
    <w:rsid w:val="00805264"/>
    <w:rsid w:val="00805525"/>
    <w:rsid w:val="008059A5"/>
    <w:rsid w:val="00805A74"/>
    <w:rsid w:val="0080623E"/>
    <w:rsid w:val="008063FF"/>
    <w:rsid w:val="00806BAB"/>
    <w:rsid w:val="00806E5D"/>
    <w:rsid w:val="00807021"/>
    <w:rsid w:val="00807049"/>
    <w:rsid w:val="008074AB"/>
    <w:rsid w:val="008105D5"/>
    <w:rsid w:val="00810768"/>
    <w:rsid w:val="00810FEB"/>
    <w:rsid w:val="00811251"/>
    <w:rsid w:val="008113EE"/>
    <w:rsid w:val="0081177F"/>
    <w:rsid w:val="00811E15"/>
    <w:rsid w:val="00811E5A"/>
    <w:rsid w:val="00812742"/>
    <w:rsid w:val="00813550"/>
    <w:rsid w:val="0081372D"/>
    <w:rsid w:val="00813767"/>
    <w:rsid w:val="008139F0"/>
    <w:rsid w:val="00813FF8"/>
    <w:rsid w:val="008142A5"/>
    <w:rsid w:val="008144C8"/>
    <w:rsid w:val="0081458F"/>
    <w:rsid w:val="00814740"/>
    <w:rsid w:val="00814DB8"/>
    <w:rsid w:val="00814FDF"/>
    <w:rsid w:val="008150E7"/>
    <w:rsid w:val="00815297"/>
    <w:rsid w:val="008160C5"/>
    <w:rsid w:val="008162C0"/>
    <w:rsid w:val="008162EE"/>
    <w:rsid w:val="008167D2"/>
    <w:rsid w:val="0081685C"/>
    <w:rsid w:val="00816E0F"/>
    <w:rsid w:val="0081708C"/>
    <w:rsid w:val="00817333"/>
    <w:rsid w:val="00817393"/>
    <w:rsid w:val="00817968"/>
    <w:rsid w:val="00817A0E"/>
    <w:rsid w:val="00817DD6"/>
    <w:rsid w:val="0082049B"/>
    <w:rsid w:val="00820D1D"/>
    <w:rsid w:val="0082119D"/>
    <w:rsid w:val="00821218"/>
    <w:rsid w:val="0082123E"/>
    <w:rsid w:val="00821BCF"/>
    <w:rsid w:val="00821E95"/>
    <w:rsid w:val="00822128"/>
    <w:rsid w:val="0082229E"/>
    <w:rsid w:val="00822350"/>
    <w:rsid w:val="00822360"/>
    <w:rsid w:val="0082249F"/>
    <w:rsid w:val="00822F48"/>
    <w:rsid w:val="00823151"/>
    <w:rsid w:val="008234D8"/>
    <w:rsid w:val="008234EA"/>
    <w:rsid w:val="00823667"/>
    <w:rsid w:val="008238C8"/>
    <w:rsid w:val="008246F5"/>
    <w:rsid w:val="00824A63"/>
    <w:rsid w:val="0082576B"/>
    <w:rsid w:val="00825774"/>
    <w:rsid w:val="008257C8"/>
    <w:rsid w:val="00825C8A"/>
    <w:rsid w:val="0082735D"/>
    <w:rsid w:val="008273C7"/>
    <w:rsid w:val="0082753E"/>
    <w:rsid w:val="0083013C"/>
    <w:rsid w:val="0083023C"/>
    <w:rsid w:val="008302AE"/>
    <w:rsid w:val="008304E5"/>
    <w:rsid w:val="0083146A"/>
    <w:rsid w:val="008315F6"/>
    <w:rsid w:val="00831E4D"/>
    <w:rsid w:val="00832207"/>
    <w:rsid w:val="008325B6"/>
    <w:rsid w:val="008326D8"/>
    <w:rsid w:val="00832866"/>
    <w:rsid w:val="00832C4B"/>
    <w:rsid w:val="008331FD"/>
    <w:rsid w:val="00833864"/>
    <w:rsid w:val="00833F56"/>
    <w:rsid w:val="008341F5"/>
    <w:rsid w:val="00834685"/>
    <w:rsid w:val="00834A07"/>
    <w:rsid w:val="0083562E"/>
    <w:rsid w:val="008356B2"/>
    <w:rsid w:val="00835BF9"/>
    <w:rsid w:val="00835D92"/>
    <w:rsid w:val="00835EC2"/>
    <w:rsid w:val="00836657"/>
    <w:rsid w:val="0083678A"/>
    <w:rsid w:val="0083718F"/>
    <w:rsid w:val="008371B3"/>
    <w:rsid w:val="00837276"/>
    <w:rsid w:val="008373D5"/>
    <w:rsid w:val="00837555"/>
    <w:rsid w:val="0083767F"/>
    <w:rsid w:val="008378E5"/>
    <w:rsid w:val="00837945"/>
    <w:rsid w:val="0084019A"/>
    <w:rsid w:val="008407C8"/>
    <w:rsid w:val="00840995"/>
    <w:rsid w:val="00840BA5"/>
    <w:rsid w:val="00840CB3"/>
    <w:rsid w:val="00840ECC"/>
    <w:rsid w:val="008415BE"/>
    <w:rsid w:val="00841F49"/>
    <w:rsid w:val="0084221D"/>
    <w:rsid w:val="00842278"/>
    <w:rsid w:val="0084253F"/>
    <w:rsid w:val="00842A35"/>
    <w:rsid w:val="00842EA5"/>
    <w:rsid w:val="00843316"/>
    <w:rsid w:val="00843939"/>
    <w:rsid w:val="0084401C"/>
    <w:rsid w:val="00844808"/>
    <w:rsid w:val="00844B41"/>
    <w:rsid w:val="00845046"/>
    <w:rsid w:val="008450D5"/>
    <w:rsid w:val="008456C9"/>
    <w:rsid w:val="00845939"/>
    <w:rsid w:val="00846083"/>
    <w:rsid w:val="00846849"/>
    <w:rsid w:val="00846D6B"/>
    <w:rsid w:val="00846EBB"/>
    <w:rsid w:val="00846EE1"/>
    <w:rsid w:val="008470EB"/>
    <w:rsid w:val="00847D66"/>
    <w:rsid w:val="00850378"/>
    <w:rsid w:val="00850467"/>
    <w:rsid w:val="00850660"/>
    <w:rsid w:val="008510F4"/>
    <w:rsid w:val="0085113F"/>
    <w:rsid w:val="008516A5"/>
    <w:rsid w:val="00851865"/>
    <w:rsid w:val="008519F3"/>
    <w:rsid w:val="00851D91"/>
    <w:rsid w:val="00852106"/>
    <w:rsid w:val="008522BE"/>
    <w:rsid w:val="008522E2"/>
    <w:rsid w:val="00852770"/>
    <w:rsid w:val="008529AE"/>
    <w:rsid w:val="00852D4A"/>
    <w:rsid w:val="00853257"/>
    <w:rsid w:val="0085345B"/>
    <w:rsid w:val="00853726"/>
    <w:rsid w:val="00853A49"/>
    <w:rsid w:val="00853A54"/>
    <w:rsid w:val="00854528"/>
    <w:rsid w:val="00854692"/>
    <w:rsid w:val="0085569A"/>
    <w:rsid w:val="008556B4"/>
    <w:rsid w:val="008556EC"/>
    <w:rsid w:val="00855816"/>
    <w:rsid w:val="00855905"/>
    <w:rsid w:val="00855CA2"/>
    <w:rsid w:val="00856CF7"/>
    <w:rsid w:val="00856E1A"/>
    <w:rsid w:val="00857062"/>
    <w:rsid w:val="0085721A"/>
    <w:rsid w:val="008575FF"/>
    <w:rsid w:val="00857760"/>
    <w:rsid w:val="008577BF"/>
    <w:rsid w:val="00857DC7"/>
    <w:rsid w:val="00860401"/>
    <w:rsid w:val="00860970"/>
    <w:rsid w:val="0086097F"/>
    <w:rsid w:val="00860AC1"/>
    <w:rsid w:val="00860F7A"/>
    <w:rsid w:val="00861124"/>
    <w:rsid w:val="008611DB"/>
    <w:rsid w:val="008623D4"/>
    <w:rsid w:val="0086281C"/>
    <w:rsid w:val="008629C0"/>
    <w:rsid w:val="00862EE5"/>
    <w:rsid w:val="008635B7"/>
    <w:rsid w:val="0086389F"/>
    <w:rsid w:val="008638DC"/>
    <w:rsid w:val="0086393E"/>
    <w:rsid w:val="00863BCD"/>
    <w:rsid w:val="00863C06"/>
    <w:rsid w:val="00863CFC"/>
    <w:rsid w:val="00863D7C"/>
    <w:rsid w:val="00864008"/>
    <w:rsid w:val="00864049"/>
    <w:rsid w:val="008640A4"/>
    <w:rsid w:val="008646BC"/>
    <w:rsid w:val="008647EE"/>
    <w:rsid w:val="008648BA"/>
    <w:rsid w:val="00864B86"/>
    <w:rsid w:val="0086506C"/>
    <w:rsid w:val="0086519F"/>
    <w:rsid w:val="0086598A"/>
    <w:rsid w:val="008660B8"/>
    <w:rsid w:val="0086628B"/>
    <w:rsid w:val="00866575"/>
    <w:rsid w:val="008666A9"/>
    <w:rsid w:val="00866942"/>
    <w:rsid w:val="00866A51"/>
    <w:rsid w:val="00866FAA"/>
    <w:rsid w:val="00870074"/>
    <w:rsid w:val="008711EB"/>
    <w:rsid w:val="00871220"/>
    <w:rsid w:val="00872E9C"/>
    <w:rsid w:val="00873290"/>
    <w:rsid w:val="008733B2"/>
    <w:rsid w:val="00873E75"/>
    <w:rsid w:val="00873EE4"/>
    <w:rsid w:val="00874024"/>
    <w:rsid w:val="00874692"/>
    <w:rsid w:val="008750C1"/>
    <w:rsid w:val="00875C02"/>
    <w:rsid w:val="00875C4F"/>
    <w:rsid w:val="00875CD4"/>
    <w:rsid w:val="00876CF6"/>
    <w:rsid w:val="008772D9"/>
    <w:rsid w:val="0087781F"/>
    <w:rsid w:val="00877D74"/>
    <w:rsid w:val="008800AD"/>
    <w:rsid w:val="008807A7"/>
    <w:rsid w:val="00880895"/>
    <w:rsid w:val="00880A23"/>
    <w:rsid w:val="008812B2"/>
    <w:rsid w:val="00881365"/>
    <w:rsid w:val="0088145C"/>
    <w:rsid w:val="00881AE7"/>
    <w:rsid w:val="00881B6B"/>
    <w:rsid w:val="00881E99"/>
    <w:rsid w:val="00881F71"/>
    <w:rsid w:val="00882707"/>
    <w:rsid w:val="00882C41"/>
    <w:rsid w:val="00883ADE"/>
    <w:rsid w:val="008840D7"/>
    <w:rsid w:val="00884184"/>
    <w:rsid w:val="008843F4"/>
    <w:rsid w:val="00884540"/>
    <w:rsid w:val="00884ACF"/>
    <w:rsid w:val="00884E30"/>
    <w:rsid w:val="00885843"/>
    <w:rsid w:val="00885887"/>
    <w:rsid w:val="00885C1B"/>
    <w:rsid w:val="00885C46"/>
    <w:rsid w:val="00886132"/>
    <w:rsid w:val="00886140"/>
    <w:rsid w:val="00886596"/>
    <w:rsid w:val="008866E7"/>
    <w:rsid w:val="0088762B"/>
    <w:rsid w:val="0088776C"/>
    <w:rsid w:val="00887A25"/>
    <w:rsid w:val="00887E3B"/>
    <w:rsid w:val="00890267"/>
    <w:rsid w:val="00890A1F"/>
    <w:rsid w:val="00890D60"/>
    <w:rsid w:val="008915BB"/>
    <w:rsid w:val="008918D8"/>
    <w:rsid w:val="0089325A"/>
    <w:rsid w:val="00893716"/>
    <w:rsid w:val="00893EDB"/>
    <w:rsid w:val="00894361"/>
    <w:rsid w:val="00894963"/>
    <w:rsid w:val="008968A0"/>
    <w:rsid w:val="00896D7F"/>
    <w:rsid w:val="00896E7B"/>
    <w:rsid w:val="00897933"/>
    <w:rsid w:val="008979A9"/>
    <w:rsid w:val="00897A2A"/>
    <w:rsid w:val="00897CDA"/>
    <w:rsid w:val="008A005B"/>
    <w:rsid w:val="008A065E"/>
    <w:rsid w:val="008A0B13"/>
    <w:rsid w:val="008A0C76"/>
    <w:rsid w:val="008A0C81"/>
    <w:rsid w:val="008A0F2D"/>
    <w:rsid w:val="008A11CA"/>
    <w:rsid w:val="008A14DB"/>
    <w:rsid w:val="008A1A1B"/>
    <w:rsid w:val="008A1DC3"/>
    <w:rsid w:val="008A1FBE"/>
    <w:rsid w:val="008A246B"/>
    <w:rsid w:val="008A296E"/>
    <w:rsid w:val="008A333D"/>
    <w:rsid w:val="008A3A72"/>
    <w:rsid w:val="008A408E"/>
    <w:rsid w:val="008A4358"/>
    <w:rsid w:val="008A4815"/>
    <w:rsid w:val="008A4CB5"/>
    <w:rsid w:val="008A4E58"/>
    <w:rsid w:val="008A4F76"/>
    <w:rsid w:val="008A4FC2"/>
    <w:rsid w:val="008A5258"/>
    <w:rsid w:val="008A564B"/>
    <w:rsid w:val="008A58FD"/>
    <w:rsid w:val="008A5E3E"/>
    <w:rsid w:val="008A6678"/>
    <w:rsid w:val="008A7151"/>
    <w:rsid w:val="008A71BF"/>
    <w:rsid w:val="008A7364"/>
    <w:rsid w:val="008A7388"/>
    <w:rsid w:val="008A76F9"/>
    <w:rsid w:val="008A77F2"/>
    <w:rsid w:val="008B016B"/>
    <w:rsid w:val="008B0230"/>
    <w:rsid w:val="008B0F40"/>
    <w:rsid w:val="008B1296"/>
    <w:rsid w:val="008B13F1"/>
    <w:rsid w:val="008B13F2"/>
    <w:rsid w:val="008B18AE"/>
    <w:rsid w:val="008B2344"/>
    <w:rsid w:val="008B26E7"/>
    <w:rsid w:val="008B3431"/>
    <w:rsid w:val="008B3D44"/>
    <w:rsid w:val="008B4BA7"/>
    <w:rsid w:val="008B51C8"/>
    <w:rsid w:val="008B5498"/>
    <w:rsid w:val="008B5917"/>
    <w:rsid w:val="008B5B04"/>
    <w:rsid w:val="008B5E75"/>
    <w:rsid w:val="008B6151"/>
    <w:rsid w:val="008B67F6"/>
    <w:rsid w:val="008B6D7B"/>
    <w:rsid w:val="008B6EAE"/>
    <w:rsid w:val="008B7143"/>
    <w:rsid w:val="008B71D3"/>
    <w:rsid w:val="008B73BD"/>
    <w:rsid w:val="008C0197"/>
    <w:rsid w:val="008C02BB"/>
    <w:rsid w:val="008C0774"/>
    <w:rsid w:val="008C0AE1"/>
    <w:rsid w:val="008C0CCB"/>
    <w:rsid w:val="008C0DD5"/>
    <w:rsid w:val="008C10D5"/>
    <w:rsid w:val="008C14D6"/>
    <w:rsid w:val="008C157E"/>
    <w:rsid w:val="008C1F3F"/>
    <w:rsid w:val="008C2A60"/>
    <w:rsid w:val="008C2B0B"/>
    <w:rsid w:val="008C2BFA"/>
    <w:rsid w:val="008C348D"/>
    <w:rsid w:val="008C3CDE"/>
    <w:rsid w:val="008C3FC6"/>
    <w:rsid w:val="008C400D"/>
    <w:rsid w:val="008C40B9"/>
    <w:rsid w:val="008C416E"/>
    <w:rsid w:val="008C42D8"/>
    <w:rsid w:val="008C4CC6"/>
    <w:rsid w:val="008C5437"/>
    <w:rsid w:val="008C5CEF"/>
    <w:rsid w:val="008C61D1"/>
    <w:rsid w:val="008C6465"/>
    <w:rsid w:val="008C6C6A"/>
    <w:rsid w:val="008C7516"/>
    <w:rsid w:val="008C7B22"/>
    <w:rsid w:val="008D02C5"/>
    <w:rsid w:val="008D03A7"/>
    <w:rsid w:val="008D0456"/>
    <w:rsid w:val="008D04CC"/>
    <w:rsid w:val="008D0A78"/>
    <w:rsid w:val="008D0A92"/>
    <w:rsid w:val="008D0B68"/>
    <w:rsid w:val="008D1116"/>
    <w:rsid w:val="008D1264"/>
    <w:rsid w:val="008D15F1"/>
    <w:rsid w:val="008D17C3"/>
    <w:rsid w:val="008D1AAD"/>
    <w:rsid w:val="008D1CC6"/>
    <w:rsid w:val="008D2047"/>
    <w:rsid w:val="008D269F"/>
    <w:rsid w:val="008D2BF4"/>
    <w:rsid w:val="008D2CA9"/>
    <w:rsid w:val="008D346D"/>
    <w:rsid w:val="008D3C98"/>
    <w:rsid w:val="008D3E51"/>
    <w:rsid w:val="008D45C9"/>
    <w:rsid w:val="008D5404"/>
    <w:rsid w:val="008D6912"/>
    <w:rsid w:val="008D6920"/>
    <w:rsid w:val="008D6EF5"/>
    <w:rsid w:val="008D6F29"/>
    <w:rsid w:val="008D7453"/>
    <w:rsid w:val="008D76A6"/>
    <w:rsid w:val="008D7813"/>
    <w:rsid w:val="008E078F"/>
    <w:rsid w:val="008E0B6F"/>
    <w:rsid w:val="008E0B8A"/>
    <w:rsid w:val="008E0F26"/>
    <w:rsid w:val="008E124A"/>
    <w:rsid w:val="008E2239"/>
    <w:rsid w:val="008E2962"/>
    <w:rsid w:val="008E2C07"/>
    <w:rsid w:val="008E2EAF"/>
    <w:rsid w:val="008E3073"/>
    <w:rsid w:val="008E37A6"/>
    <w:rsid w:val="008E3D17"/>
    <w:rsid w:val="008E3D78"/>
    <w:rsid w:val="008E3F81"/>
    <w:rsid w:val="008E4173"/>
    <w:rsid w:val="008E419A"/>
    <w:rsid w:val="008E480C"/>
    <w:rsid w:val="008E4CE5"/>
    <w:rsid w:val="008E51EA"/>
    <w:rsid w:val="008E59A4"/>
    <w:rsid w:val="008E5B21"/>
    <w:rsid w:val="008E6003"/>
    <w:rsid w:val="008E6925"/>
    <w:rsid w:val="008E6C54"/>
    <w:rsid w:val="008E6CAF"/>
    <w:rsid w:val="008E7B87"/>
    <w:rsid w:val="008F029A"/>
    <w:rsid w:val="008F03E6"/>
    <w:rsid w:val="008F0D57"/>
    <w:rsid w:val="008F14A3"/>
    <w:rsid w:val="008F1677"/>
    <w:rsid w:val="008F1783"/>
    <w:rsid w:val="008F1FA6"/>
    <w:rsid w:val="008F21A5"/>
    <w:rsid w:val="008F25B8"/>
    <w:rsid w:val="008F2708"/>
    <w:rsid w:val="008F2A14"/>
    <w:rsid w:val="008F2EAC"/>
    <w:rsid w:val="008F3202"/>
    <w:rsid w:val="008F32DB"/>
    <w:rsid w:val="008F3359"/>
    <w:rsid w:val="008F351E"/>
    <w:rsid w:val="008F38B5"/>
    <w:rsid w:val="008F38EA"/>
    <w:rsid w:val="008F476C"/>
    <w:rsid w:val="008F47E0"/>
    <w:rsid w:val="008F4C48"/>
    <w:rsid w:val="008F4C9C"/>
    <w:rsid w:val="008F4DC7"/>
    <w:rsid w:val="008F55A1"/>
    <w:rsid w:val="008F58D7"/>
    <w:rsid w:val="008F69AD"/>
    <w:rsid w:val="008F6AC4"/>
    <w:rsid w:val="008F7036"/>
    <w:rsid w:val="008F727E"/>
    <w:rsid w:val="008F7640"/>
    <w:rsid w:val="008F7844"/>
    <w:rsid w:val="008F79A6"/>
    <w:rsid w:val="008F7A03"/>
    <w:rsid w:val="008F7FE7"/>
    <w:rsid w:val="0090013D"/>
    <w:rsid w:val="0090055F"/>
    <w:rsid w:val="009005C8"/>
    <w:rsid w:val="00900788"/>
    <w:rsid w:val="00900B89"/>
    <w:rsid w:val="00900D78"/>
    <w:rsid w:val="00901055"/>
    <w:rsid w:val="00901880"/>
    <w:rsid w:val="0090195D"/>
    <w:rsid w:val="00901CBD"/>
    <w:rsid w:val="00901FC5"/>
    <w:rsid w:val="00901FD1"/>
    <w:rsid w:val="0090213A"/>
    <w:rsid w:val="00902C9F"/>
    <w:rsid w:val="00902EC1"/>
    <w:rsid w:val="009030E0"/>
    <w:rsid w:val="0090354F"/>
    <w:rsid w:val="0090385F"/>
    <w:rsid w:val="00904482"/>
    <w:rsid w:val="00904572"/>
    <w:rsid w:val="009047BF"/>
    <w:rsid w:val="009050F4"/>
    <w:rsid w:val="0090516B"/>
    <w:rsid w:val="009053DC"/>
    <w:rsid w:val="00905895"/>
    <w:rsid w:val="00905C8C"/>
    <w:rsid w:val="00905DCE"/>
    <w:rsid w:val="00906116"/>
    <w:rsid w:val="0090622E"/>
    <w:rsid w:val="00906A2E"/>
    <w:rsid w:val="0090799B"/>
    <w:rsid w:val="00907F9C"/>
    <w:rsid w:val="00910055"/>
    <w:rsid w:val="00910242"/>
    <w:rsid w:val="00910D3A"/>
    <w:rsid w:val="009112DB"/>
    <w:rsid w:val="009117A9"/>
    <w:rsid w:val="00911F03"/>
    <w:rsid w:val="00912045"/>
    <w:rsid w:val="00912904"/>
    <w:rsid w:val="00912BBE"/>
    <w:rsid w:val="00912F21"/>
    <w:rsid w:val="00912FA0"/>
    <w:rsid w:val="009133EA"/>
    <w:rsid w:val="0091373A"/>
    <w:rsid w:val="00913E45"/>
    <w:rsid w:val="00913FAA"/>
    <w:rsid w:val="009149D8"/>
    <w:rsid w:val="00914EEA"/>
    <w:rsid w:val="009158C3"/>
    <w:rsid w:val="00915ACC"/>
    <w:rsid w:val="00915AEC"/>
    <w:rsid w:val="00916815"/>
    <w:rsid w:val="00916C0E"/>
    <w:rsid w:val="00916C5C"/>
    <w:rsid w:val="00916CEB"/>
    <w:rsid w:val="00916F6C"/>
    <w:rsid w:val="009170FC"/>
    <w:rsid w:val="00917274"/>
    <w:rsid w:val="009178DA"/>
    <w:rsid w:val="00917FA6"/>
    <w:rsid w:val="009200AA"/>
    <w:rsid w:val="009200E5"/>
    <w:rsid w:val="00920793"/>
    <w:rsid w:val="00920AD3"/>
    <w:rsid w:val="00920FB8"/>
    <w:rsid w:val="0092106E"/>
    <w:rsid w:val="0092135D"/>
    <w:rsid w:val="00921580"/>
    <w:rsid w:val="00921992"/>
    <w:rsid w:val="00921B8B"/>
    <w:rsid w:val="00921BE9"/>
    <w:rsid w:val="00921C52"/>
    <w:rsid w:val="00921CD9"/>
    <w:rsid w:val="00921CE5"/>
    <w:rsid w:val="00921D12"/>
    <w:rsid w:val="00922562"/>
    <w:rsid w:val="00922847"/>
    <w:rsid w:val="009230E7"/>
    <w:rsid w:val="00923265"/>
    <w:rsid w:val="009232FE"/>
    <w:rsid w:val="009236C7"/>
    <w:rsid w:val="0092379D"/>
    <w:rsid w:val="00923C1F"/>
    <w:rsid w:val="009246CD"/>
    <w:rsid w:val="00924AE8"/>
    <w:rsid w:val="00924E89"/>
    <w:rsid w:val="009258D0"/>
    <w:rsid w:val="00925F41"/>
    <w:rsid w:val="009260D3"/>
    <w:rsid w:val="009262AA"/>
    <w:rsid w:val="00927409"/>
    <w:rsid w:val="0092749A"/>
    <w:rsid w:val="009275A9"/>
    <w:rsid w:val="00927619"/>
    <w:rsid w:val="009279BA"/>
    <w:rsid w:val="00927C46"/>
    <w:rsid w:val="0093074F"/>
    <w:rsid w:val="00930E14"/>
    <w:rsid w:val="009312F5"/>
    <w:rsid w:val="009314C9"/>
    <w:rsid w:val="00931734"/>
    <w:rsid w:val="00931808"/>
    <w:rsid w:val="0093196C"/>
    <w:rsid w:val="00931A3F"/>
    <w:rsid w:val="009320D1"/>
    <w:rsid w:val="0093346B"/>
    <w:rsid w:val="00933579"/>
    <w:rsid w:val="00933D8A"/>
    <w:rsid w:val="00933F49"/>
    <w:rsid w:val="00934052"/>
    <w:rsid w:val="009341A5"/>
    <w:rsid w:val="00934362"/>
    <w:rsid w:val="009347F4"/>
    <w:rsid w:val="00934B01"/>
    <w:rsid w:val="00934E42"/>
    <w:rsid w:val="0093539C"/>
    <w:rsid w:val="00935507"/>
    <w:rsid w:val="0093558D"/>
    <w:rsid w:val="0093560C"/>
    <w:rsid w:val="00935767"/>
    <w:rsid w:val="00935943"/>
    <w:rsid w:val="009359C2"/>
    <w:rsid w:val="00935DF1"/>
    <w:rsid w:val="00936727"/>
    <w:rsid w:val="009367CF"/>
    <w:rsid w:val="009369E4"/>
    <w:rsid w:val="00936D99"/>
    <w:rsid w:val="00936FDD"/>
    <w:rsid w:val="00937D91"/>
    <w:rsid w:val="00937D9F"/>
    <w:rsid w:val="00937EB3"/>
    <w:rsid w:val="00937F4F"/>
    <w:rsid w:val="0094009A"/>
    <w:rsid w:val="00940B57"/>
    <w:rsid w:val="00940BE4"/>
    <w:rsid w:val="00941104"/>
    <w:rsid w:val="009419D2"/>
    <w:rsid w:val="00941C05"/>
    <w:rsid w:val="009422C4"/>
    <w:rsid w:val="009425E7"/>
    <w:rsid w:val="00942A79"/>
    <w:rsid w:val="00942C24"/>
    <w:rsid w:val="00943097"/>
    <w:rsid w:val="00943437"/>
    <w:rsid w:val="00943B27"/>
    <w:rsid w:val="00943F2C"/>
    <w:rsid w:val="009446ED"/>
    <w:rsid w:val="00944769"/>
    <w:rsid w:val="00944DEC"/>
    <w:rsid w:val="00945B59"/>
    <w:rsid w:val="00946013"/>
    <w:rsid w:val="009468B3"/>
    <w:rsid w:val="009469F8"/>
    <w:rsid w:val="00946E42"/>
    <w:rsid w:val="00946F62"/>
    <w:rsid w:val="0094705B"/>
    <w:rsid w:val="009473EC"/>
    <w:rsid w:val="0094769F"/>
    <w:rsid w:val="00950303"/>
    <w:rsid w:val="009506B4"/>
    <w:rsid w:val="009509F8"/>
    <w:rsid w:val="00951379"/>
    <w:rsid w:val="009516E4"/>
    <w:rsid w:val="00951815"/>
    <w:rsid w:val="00951B97"/>
    <w:rsid w:val="00951D5F"/>
    <w:rsid w:val="009521ED"/>
    <w:rsid w:val="00952471"/>
    <w:rsid w:val="009524AA"/>
    <w:rsid w:val="00952708"/>
    <w:rsid w:val="009527D2"/>
    <w:rsid w:val="00953ED8"/>
    <w:rsid w:val="009540DC"/>
    <w:rsid w:val="009542C5"/>
    <w:rsid w:val="00954497"/>
    <w:rsid w:val="0095498E"/>
    <w:rsid w:val="00954C16"/>
    <w:rsid w:val="00955A6E"/>
    <w:rsid w:val="00955C58"/>
    <w:rsid w:val="00955DAD"/>
    <w:rsid w:val="009564D4"/>
    <w:rsid w:val="0095685F"/>
    <w:rsid w:val="00956B4B"/>
    <w:rsid w:val="0095715F"/>
    <w:rsid w:val="00957654"/>
    <w:rsid w:val="00960019"/>
    <w:rsid w:val="00960183"/>
    <w:rsid w:val="00960460"/>
    <w:rsid w:val="0096061A"/>
    <w:rsid w:val="00960977"/>
    <w:rsid w:val="0096108C"/>
    <w:rsid w:val="009611F2"/>
    <w:rsid w:val="00961400"/>
    <w:rsid w:val="00961A07"/>
    <w:rsid w:val="00961FC3"/>
    <w:rsid w:val="00962244"/>
    <w:rsid w:val="009622FB"/>
    <w:rsid w:val="009634EA"/>
    <w:rsid w:val="009636D5"/>
    <w:rsid w:val="00963E00"/>
    <w:rsid w:val="00963E69"/>
    <w:rsid w:val="009642D7"/>
    <w:rsid w:val="00964442"/>
    <w:rsid w:val="0096488C"/>
    <w:rsid w:val="00964F9F"/>
    <w:rsid w:val="00965164"/>
    <w:rsid w:val="0096618A"/>
    <w:rsid w:val="009663CC"/>
    <w:rsid w:val="00966AC4"/>
    <w:rsid w:val="00967000"/>
    <w:rsid w:val="009670CA"/>
    <w:rsid w:val="009676E2"/>
    <w:rsid w:val="00967879"/>
    <w:rsid w:val="00967AE1"/>
    <w:rsid w:val="00967BB5"/>
    <w:rsid w:val="0097008A"/>
    <w:rsid w:val="009706F9"/>
    <w:rsid w:val="00970F19"/>
    <w:rsid w:val="00970F2B"/>
    <w:rsid w:val="00970FF3"/>
    <w:rsid w:val="00971136"/>
    <w:rsid w:val="009711D6"/>
    <w:rsid w:val="00971A80"/>
    <w:rsid w:val="00971AE9"/>
    <w:rsid w:val="00971FB9"/>
    <w:rsid w:val="009720BA"/>
    <w:rsid w:val="009720D8"/>
    <w:rsid w:val="009720DF"/>
    <w:rsid w:val="00972C02"/>
    <w:rsid w:val="00972F18"/>
    <w:rsid w:val="00973090"/>
    <w:rsid w:val="009733F8"/>
    <w:rsid w:val="009734EE"/>
    <w:rsid w:val="00973EF4"/>
    <w:rsid w:val="009741CA"/>
    <w:rsid w:val="00974493"/>
    <w:rsid w:val="0097486F"/>
    <w:rsid w:val="00974E1A"/>
    <w:rsid w:val="00975534"/>
    <w:rsid w:val="00975851"/>
    <w:rsid w:val="00975924"/>
    <w:rsid w:val="00976556"/>
    <w:rsid w:val="00976786"/>
    <w:rsid w:val="009768D2"/>
    <w:rsid w:val="00976A0F"/>
    <w:rsid w:val="00976E2F"/>
    <w:rsid w:val="009773A0"/>
    <w:rsid w:val="00977B96"/>
    <w:rsid w:val="00977CF5"/>
    <w:rsid w:val="00980012"/>
    <w:rsid w:val="00980113"/>
    <w:rsid w:val="009801FC"/>
    <w:rsid w:val="009804F0"/>
    <w:rsid w:val="00980576"/>
    <w:rsid w:val="009805DF"/>
    <w:rsid w:val="00980D8F"/>
    <w:rsid w:val="00981027"/>
    <w:rsid w:val="00981188"/>
    <w:rsid w:val="00981612"/>
    <w:rsid w:val="00981D78"/>
    <w:rsid w:val="00981F2C"/>
    <w:rsid w:val="009825F0"/>
    <w:rsid w:val="009831AD"/>
    <w:rsid w:val="009832BF"/>
    <w:rsid w:val="00983340"/>
    <w:rsid w:val="009837A6"/>
    <w:rsid w:val="00983860"/>
    <w:rsid w:val="00983C2D"/>
    <w:rsid w:val="009840A4"/>
    <w:rsid w:val="00984475"/>
    <w:rsid w:val="00984628"/>
    <w:rsid w:val="00984921"/>
    <w:rsid w:val="00984FB7"/>
    <w:rsid w:val="00985039"/>
    <w:rsid w:val="00985068"/>
    <w:rsid w:val="00985101"/>
    <w:rsid w:val="00985A9A"/>
    <w:rsid w:val="00985CC7"/>
    <w:rsid w:val="0098644D"/>
    <w:rsid w:val="009864B8"/>
    <w:rsid w:val="009864FC"/>
    <w:rsid w:val="00986574"/>
    <w:rsid w:val="009867EF"/>
    <w:rsid w:val="009869D9"/>
    <w:rsid w:val="00986CA3"/>
    <w:rsid w:val="00986FDA"/>
    <w:rsid w:val="009871E9"/>
    <w:rsid w:val="009871EB"/>
    <w:rsid w:val="0098759D"/>
    <w:rsid w:val="00987B00"/>
    <w:rsid w:val="00987FD4"/>
    <w:rsid w:val="00990193"/>
    <w:rsid w:val="0099054D"/>
    <w:rsid w:val="00990E39"/>
    <w:rsid w:val="00991364"/>
    <w:rsid w:val="00991373"/>
    <w:rsid w:val="00991500"/>
    <w:rsid w:val="00991626"/>
    <w:rsid w:val="0099196C"/>
    <w:rsid w:val="00991A57"/>
    <w:rsid w:val="00991C99"/>
    <w:rsid w:val="009921FF"/>
    <w:rsid w:val="0099220A"/>
    <w:rsid w:val="00992C11"/>
    <w:rsid w:val="0099337F"/>
    <w:rsid w:val="009938B2"/>
    <w:rsid w:val="00993D59"/>
    <w:rsid w:val="00994027"/>
    <w:rsid w:val="00994315"/>
    <w:rsid w:val="009943C9"/>
    <w:rsid w:val="0099440E"/>
    <w:rsid w:val="00994592"/>
    <w:rsid w:val="00994B57"/>
    <w:rsid w:val="00994EF2"/>
    <w:rsid w:val="00995140"/>
    <w:rsid w:val="00995389"/>
    <w:rsid w:val="009953A8"/>
    <w:rsid w:val="009959A3"/>
    <w:rsid w:val="00995D3E"/>
    <w:rsid w:val="009970CD"/>
    <w:rsid w:val="00997782"/>
    <w:rsid w:val="009A00A7"/>
    <w:rsid w:val="009A00ED"/>
    <w:rsid w:val="009A01A9"/>
    <w:rsid w:val="009A11C7"/>
    <w:rsid w:val="009A129C"/>
    <w:rsid w:val="009A1AEF"/>
    <w:rsid w:val="009A2096"/>
    <w:rsid w:val="009A2518"/>
    <w:rsid w:val="009A27E0"/>
    <w:rsid w:val="009A301B"/>
    <w:rsid w:val="009A353E"/>
    <w:rsid w:val="009A3B7C"/>
    <w:rsid w:val="009A3DFF"/>
    <w:rsid w:val="009A3E8D"/>
    <w:rsid w:val="009A3F31"/>
    <w:rsid w:val="009A4131"/>
    <w:rsid w:val="009A4811"/>
    <w:rsid w:val="009A4BF0"/>
    <w:rsid w:val="009A4EE6"/>
    <w:rsid w:val="009A5087"/>
    <w:rsid w:val="009A5220"/>
    <w:rsid w:val="009A56F2"/>
    <w:rsid w:val="009A5C25"/>
    <w:rsid w:val="009A5E97"/>
    <w:rsid w:val="009A6203"/>
    <w:rsid w:val="009A6403"/>
    <w:rsid w:val="009A661D"/>
    <w:rsid w:val="009A6F25"/>
    <w:rsid w:val="009A7097"/>
    <w:rsid w:val="009A73FD"/>
    <w:rsid w:val="009A7443"/>
    <w:rsid w:val="009A754A"/>
    <w:rsid w:val="009A764A"/>
    <w:rsid w:val="009A7704"/>
    <w:rsid w:val="009A795C"/>
    <w:rsid w:val="009A79AE"/>
    <w:rsid w:val="009A7DFC"/>
    <w:rsid w:val="009A7E51"/>
    <w:rsid w:val="009A7E83"/>
    <w:rsid w:val="009B0181"/>
    <w:rsid w:val="009B0814"/>
    <w:rsid w:val="009B0B34"/>
    <w:rsid w:val="009B0FBA"/>
    <w:rsid w:val="009B16A2"/>
    <w:rsid w:val="009B173F"/>
    <w:rsid w:val="009B1C24"/>
    <w:rsid w:val="009B1C89"/>
    <w:rsid w:val="009B31A2"/>
    <w:rsid w:val="009B332A"/>
    <w:rsid w:val="009B35DF"/>
    <w:rsid w:val="009B3AAC"/>
    <w:rsid w:val="009B3C1E"/>
    <w:rsid w:val="009B3C9A"/>
    <w:rsid w:val="009B3E98"/>
    <w:rsid w:val="009B4E96"/>
    <w:rsid w:val="009B5040"/>
    <w:rsid w:val="009B5241"/>
    <w:rsid w:val="009B5287"/>
    <w:rsid w:val="009B57E7"/>
    <w:rsid w:val="009B62DC"/>
    <w:rsid w:val="009B6978"/>
    <w:rsid w:val="009B756E"/>
    <w:rsid w:val="009B7CE7"/>
    <w:rsid w:val="009B7DD1"/>
    <w:rsid w:val="009B7E2F"/>
    <w:rsid w:val="009B7EA9"/>
    <w:rsid w:val="009C00E4"/>
    <w:rsid w:val="009C03B3"/>
    <w:rsid w:val="009C0477"/>
    <w:rsid w:val="009C0579"/>
    <w:rsid w:val="009C07A7"/>
    <w:rsid w:val="009C1A7C"/>
    <w:rsid w:val="009C1B33"/>
    <w:rsid w:val="009C1ED5"/>
    <w:rsid w:val="009C2E2C"/>
    <w:rsid w:val="009C303A"/>
    <w:rsid w:val="009C32B8"/>
    <w:rsid w:val="009C33F7"/>
    <w:rsid w:val="009C35F6"/>
    <w:rsid w:val="009C37DF"/>
    <w:rsid w:val="009C3945"/>
    <w:rsid w:val="009C3ED9"/>
    <w:rsid w:val="009C3F83"/>
    <w:rsid w:val="009C401D"/>
    <w:rsid w:val="009C4761"/>
    <w:rsid w:val="009C4A3D"/>
    <w:rsid w:val="009C522A"/>
    <w:rsid w:val="009C5306"/>
    <w:rsid w:val="009C578A"/>
    <w:rsid w:val="009C584E"/>
    <w:rsid w:val="009C5A3E"/>
    <w:rsid w:val="009C5CAE"/>
    <w:rsid w:val="009C60ED"/>
    <w:rsid w:val="009C7085"/>
    <w:rsid w:val="009C7A0A"/>
    <w:rsid w:val="009D0175"/>
    <w:rsid w:val="009D06CB"/>
    <w:rsid w:val="009D0839"/>
    <w:rsid w:val="009D0D81"/>
    <w:rsid w:val="009D0F72"/>
    <w:rsid w:val="009D12AB"/>
    <w:rsid w:val="009D14FB"/>
    <w:rsid w:val="009D1C55"/>
    <w:rsid w:val="009D270D"/>
    <w:rsid w:val="009D2B42"/>
    <w:rsid w:val="009D2D75"/>
    <w:rsid w:val="009D390F"/>
    <w:rsid w:val="009D44C2"/>
    <w:rsid w:val="009D45EE"/>
    <w:rsid w:val="009D4C82"/>
    <w:rsid w:val="009D4D4C"/>
    <w:rsid w:val="009D4DB3"/>
    <w:rsid w:val="009D4F19"/>
    <w:rsid w:val="009D4F64"/>
    <w:rsid w:val="009D5526"/>
    <w:rsid w:val="009D55E7"/>
    <w:rsid w:val="009D564B"/>
    <w:rsid w:val="009D5E5C"/>
    <w:rsid w:val="009D5E67"/>
    <w:rsid w:val="009D5E99"/>
    <w:rsid w:val="009D5F5A"/>
    <w:rsid w:val="009D6302"/>
    <w:rsid w:val="009D63FE"/>
    <w:rsid w:val="009D6916"/>
    <w:rsid w:val="009D6CDE"/>
    <w:rsid w:val="009D7024"/>
    <w:rsid w:val="009D720E"/>
    <w:rsid w:val="009D7252"/>
    <w:rsid w:val="009D7692"/>
    <w:rsid w:val="009D7AE1"/>
    <w:rsid w:val="009D7DAB"/>
    <w:rsid w:val="009D7DFA"/>
    <w:rsid w:val="009E002E"/>
    <w:rsid w:val="009E032C"/>
    <w:rsid w:val="009E041B"/>
    <w:rsid w:val="009E074B"/>
    <w:rsid w:val="009E0BB8"/>
    <w:rsid w:val="009E0BBD"/>
    <w:rsid w:val="009E10D1"/>
    <w:rsid w:val="009E1881"/>
    <w:rsid w:val="009E218B"/>
    <w:rsid w:val="009E26E2"/>
    <w:rsid w:val="009E2A2D"/>
    <w:rsid w:val="009E2CF2"/>
    <w:rsid w:val="009E3031"/>
    <w:rsid w:val="009E31DB"/>
    <w:rsid w:val="009E3411"/>
    <w:rsid w:val="009E3940"/>
    <w:rsid w:val="009E3B41"/>
    <w:rsid w:val="009E3CC5"/>
    <w:rsid w:val="009E4B45"/>
    <w:rsid w:val="009E5023"/>
    <w:rsid w:val="009E50B7"/>
    <w:rsid w:val="009E52C2"/>
    <w:rsid w:val="009E55B7"/>
    <w:rsid w:val="009E58C2"/>
    <w:rsid w:val="009E5B8E"/>
    <w:rsid w:val="009E5E56"/>
    <w:rsid w:val="009E6229"/>
    <w:rsid w:val="009E626A"/>
    <w:rsid w:val="009E6477"/>
    <w:rsid w:val="009E6FAA"/>
    <w:rsid w:val="009E701F"/>
    <w:rsid w:val="009E70A2"/>
    <w:rsid w:val="009E74D7"/>
    <w:rsid w:val="009E7D54"/>
    <w:rsid w:val="009E7E15"/>
    <w:rsid w:val="009E7F31"/>
    <w:rsid w:val="009F01A5"/>
    <w:rsid w:val="009F0253"/>
    <w:rsid w:val="009F02EA"/>
    <w:rsid w:val="009F0F85"/>
    <w:rsid w:val="009F1245"/>
    <w:rsid w:val="009F153A"/>
    <w:rsid w:val="009F1699"/>
    <w:rsid w:val="009F1B72"/>
    <w:rsid w:val="009F201C"/>
    <w:rsid w:val="009F235A"/>
    <w:rsid w:val="009F2841"/>
    <w:rsid w:val="009F2CAF"/>
    <w:rsid w:val="009F40D1"/>
    <w:rsid w:val="009F4261"/>
    <w:rsid w:val="009F449F"/>
    <w:rsid w:val="009F4E97"/>
    <w:rsid w:val="009F4F96"/>
    <w:rsid w:val="009F4FD2"/>
    <w:rsid w:val="009F53DD"/>
    <w:rsid w:val="009F54D1"/>
    <w:rsid w:val="009F5BB7"/>
    <w:rsid w:val="009F5CAB"/>
    <w:rsid w:val="009F5D04"/>
    <w:rsid w:val="009F6CFB"/>
    <w:rsid w:val="009F75EA"/>
    <w:rsid w:val="009F76F8"/>
    <w:rsid w:val="009F77FC"/>
    <w:rsid w:val="009F7BA3"/>
    <w:rsid w:val="00A00D0B"/>
    <w:rsid w:val="00A012C9"/>
    <w:rsid w:val="00A014C3"/>
    <w:rsid w:val="00A019F9"/>
    <w:rsid w:val="00A01C81"/>
    <w:rsid w:val="00A01EAD"/>
    <w:rsid w:val="00A023FF"/>
    <w:rsid w:val="00A03506"/>
    <w:rsid w:val="00A037AF"/>
    <w:rsid w:val="00A04944"/>
    <w:rsid w:val="00A04953"/>
    <w:rsid w:val="00A049DC"/>
    <w:rsid w:val="00A04D98"/>
    <w:rsid w:val="00A0500B"/>
    <w:rsid w:val="00A055DF"/>
    <w:rsid w:val="00A05618"/>
    <w:rsid w:val="00A059E2"/>
    <w:rsid w:val="00A05B54"/>
    <w:rsid w:val="00A06123"/>
    <w:rsid w:val="00A06AD1"/>
    <w:rsid w:val="00A06CA9"/>
    <w:rsid w:val="00A07536"/>
    <w:rsid w:val="00A07550"/>
    <w:rsid w:val="00A07680"/>
    <w:rsid w:val="00A0787B"/>
    <w:rsid w:val="00A07B3D"/>
    <w:rsid w:val="00A07CE3"/>
    <w:rsid w:val="00A10326"/>
    <w:rsid w:val="00A10408"/>
    <w:rsid w:val="00A10468"/>
    <w:rsid w:val="00A10835"/>
    <w:rsid w:val="00A10F57"/>
    <w:rsid w:val="00A1107B"/>
    <w:rsid w:val="00A111BB"/>
    <w:rsid w:val="00A115BA"/>
    <w:rsid w:val="00A11A76"/>
    <w:rsid w:val="00A11FD8"/>
    <w:rsid w:val="00A12B16"/>
    <w:rsid w:val="00A1313F"/>
    <w:rsid w:val="00A1354C"/>
    <w:rsid w:val="00A137F4"/>
    <w:rsid w:val="00A1386C"/>
    <w:rsid w:val="00A13CA8"/>
    <w:rsid w:val="00A13D74"/>
    <w:rsid w:val="00A13D81"/>
    <w:rsid w:val="00A14163"/>
    <w:rsid w:val="00A14894"/>
    <w:rsid w:val="00A149A4"/>
    <w:rsid w:val="00A14C8D"/>
    <w:rsid w:val="00A14DC5"/>
    <w:rsid w:val="00A14F42"/>
    <w:rsid w:val="00A1551C"/>
    <w:rsid w:val="00A15B01"/>
    <w:rsid w:val="00A15C70"/>
    <w:rsid w:val="00A15C85"/>
    <w:rsid w:val="00A164C7"/>
    <w:rsid w:val="00A1677D"/>
    <w:rsid w:val="00A167CD"/>
    <w:rsid w:val="00A16B8A"/>
    <w:rsid w:val="00A1738B"/>
    <w:rsid w:val="00A17415"/>
    <w:rsid w:val="00A17B42"/>
    <w:rsid w:val="00A20FB2"/>
    <w:rsid w:val="00A212F7"/>
    <w:rsid w:val="00A21FC7"/>
    <w:rsid w:val="00A22041"/>
    <w:rsid w:val="00A220D9"/>
    <w:rsid w:val="00A2234E"/>
    <w:rsid w:val="00A22CF9"/>
    <w:rsid w:val="00A22F8B"/>
    <w:rsid w:val="00A23456"/>
    <w:rsid w:val="00A23C6F"/>
    <w:rsid w:val="00A23D01"/>
    <w:rsid w:val="00A24104"/>
    <w:rsid w:val="00A24419"/>
    <w:rsid w:val="00A2460C"/>
    <w:rsid w:val="00A24DAD"/>
    <w:rsid w:val="00A25103"/>
    <w:rsid w:val="00A25920"/>
    <w:rsid w:val="00A259B5"/>
    <w:rsid w:val="00A25F0B"/>
    <w:rsid w:val="00A26579"/>
    <w:rsid w:val="00A266CC"/>
    <w:rsid w:val="00A27002"/>
    <w:rsid w:val="00A2706B"/>
    <w:rsid w:val="00A272AC"/>
    <w:rsid w:val="00A275AE"/>
    <w:rsid w:val="00A2769A"/>
    <w:rsid w:val="00A2771C"/>
    <w:rsid w:val="00A27B55"/>
    <w:rsid w:val="00A27C84"/>
    <w:rsid w:val="00A27DF6"/>
    <w:rsid w:val="00A3018B"/>
    <w:rsid w:val="00A303DD"/>
    <w:rsid w:val="00A308B8"/>
    <w:rsid w:val="00A30A14"/>
    <w:rsid w:val="00A30DBE"/>
    <w:rsid w:val="00A30E22"/>
    <w:rsid w:val="00A30FEF"/>
    <w:rsid w:val="00A3100C"/>
    <w:rsid w:val="00A31023"/>
    <w:rsid w:val="00A3126C"/>
    <w:rsid w:val="00A31C9E"/>
    <w:rsid w:val="00A31E2B"/>
    <w:rsid w:val="00A328DC"/>
    <w:rsid w:val="00A32987"/>
    <w:rsid w:val="00A32E5B"/>
    <w:rsid w:val="00A32FA0"/>
    <w:rsid w:val="00A331D2"/>
    <w:rsid w:val="00A3323C"/>
    <w:rsid w:val="00A33A08"/>
    <w:rsid w:val="00A33E50"/>
    <w:rsid w:val="00A33FFA"/>
    <w:rsid w:val="00A341E2"/>
    <w:rsid w:val="00A34261"/>
    <w:rsid w:val="00A3445A"/>
    <w:rsid w:val="00A34B57"/>
    <w:rsid w:val="00A34D27"/>
    <w:rsid w:val="00A34EFA"/>
    <w:rsid w:val="00A35104"/>
    <w:rsid w:val="00A35785"/>
    <w:rsid w:val="00A3579E"/>
    <w:rsid w:val="00A35898"/>
    <w:rsid w:val="00A35B9F"/>
    <w:rsid w:val="00A36000"/>
    <w:rsid w:val="00A367EA"/>
    <w:rsid w:val="00A3758D"/>
    <w:rsid w:val="00A37780"/>
    <w:rsid w:val="00A37C1A"/>
    <w:rsid w:val="00A404F4"/>
    <w:rsid w:val="00A40883"/>
    <w:rsid w:val="00A40E98"/>
    <w:rsid w:val="00A417E6"/>
    <w:rsid w:val="00A41AE5"/>
    <w:rsid w:val="00A41B6D"/>
    <w:rsid w:val="00A41C8C"/>
    <w:rsid w:val="00A420EF"/>
    <w:rsid w:val="00A430D5"/>
    <w:rsid w:val="00A43243"/>
    <w:rsid w:val="00A43321"/>
    <w:rsid w:val="00A435C1"/>
    <w:rsid w:val="00A43766"/>
    <w:rsid w:val="00A44196"/>
    <w:rsid w:val="00A441DE"/>
    <w:rsid w:val="00A4440D"/>
    <w:rsid w:val="00A44939"/>
    <w:rsid w:val="00A44993"/>
    <w:rsid w:val="00A44DC0"/>
    <w:rsid w:val="00A45538"/>
    <w:rsid w:val="00A456BC"/>
    <w:rsid w:val="00A457E2"/>
    <w:rsid w:val="00A45A19"/>
    <w:rsid w:val="00A45EB2"/>
    <w:rsid w:val="00A46075"/>
    <w:rsid w:val="00A4694F"/>
    <w:rsid w:val="00A46958"/>
    <w:rsid w:val="00A46CD3"/>
    <w:rsid w:val="00A47206"/>
    <w:rsid w:val="00A47211"/>
    <w:rsid w:val="00A476A5"/>
    <w:rsid w:val="00A47A09"/>
    <w:rsid w:val="00A47A78"/>
    <w:rsid w:val="00A47DB9"/>
    <w:rsid w:val="00A501C9"/>
    <w:rsid w:val="00A50493"/>
    <w:rsid w:val="00A50645"/>
    <w:rsid w:val="00A50972"/>
    <w:rsid w:val="00A50AA7"/>
    <w:rsid w:val="00A50FB1"/>
    <w:rsid w:val="00A51652"/>
    <w:rsid w:val="00A51975"/>
    <w:rsid w:val="00A51B9F"/>
    <w:rsid w:val="00A52359"/>
    <w:rsid w:val="00A52A96"/>
    <w:rsid w:val="00A53352"/>
    <w:rsid w:val="00A5344C"/>
    <w:rsid w:val="00A53A56"/>
    <w:rsid w:val="00A54292"/>
    <w:rsid w:val="00A54CDB"/>
    <w:rsid w:val="00A54ED4"/>
    <w:rsid w:val="00A55054"/>
    <w:rsid w:val="00A551DB"/>
    <w:rsid w:val="00A5533C"/>
    <w:rsid w:val="00A553E2"/>
    <w:rsid w:val="00A5543C"/>
    <w:rsid w:val="00A555BD"/>
    <w:rsid w:val="00A5565D"/>
    <w:rsid w:val="00A5580D"/>
    <w:rsid w:val="00A55A97"/>
    <w:rsid w:val="00A562BF"/>
    <w:rsid w:val="00A56815"/>
    <w:rsid w:val="00A56DC7"/>
    <w:rsid w:val="00A573D2"/>
    <w:rsid w:val="00A574FE"/>
    <w:rsid w:val="00A57593"/>
    <w:rsid w:val="00A5786C"/>
    <w:rsid w:val="00A57AF8"/>
    <w:rsid w:val="00A57C64"/>
    <w:rsid w:val="00A60052"/>
    <w:rsid w:val="00A606C8"/>
    <w:rsid w:val="00A60C87"/>
    <w:rsid w:val="00A61326"/>
    <w:rsid w:val="00A614DD"/>
    <w:rsid w:val="00A62121"/>
    <w:rsid w:val="00A62310"/>
    <w:rsid w:val="00A62620"/>
    <w:rsid w:val="00A62B10"/>
    <w:rsid w:val="00A63D94"/>
    <w:rsid w:val="00A6463C"/>
    <w:rsid w:val="00A64660"/>
    <w:rsid w:val="00A64720"/>
    <w:rsid w:val="00A64852"/>
    <w:rsid w:val="00A655EF"/>
    <w:rsid w:val="00A65ECF"/>
    <w:rsid w:val="00A666F7"/>
    <w:rsid w:val="00A66B67"/>
    <w:rsid w:val="00A67D08"/>
    <w:rsid w:val="00A7006E"/>
    <w:rsid w:val="00A700E3"/>
    <w:rsid w:val="00A70134"/>
    <w:rsid w:val="00A70172"/>
    <w:rsid w:val="00A70BA6"/>
    <w:rsid w:val="00A71091"/>
    <w:rsid w:val="00A7110A"/>
    <w:rsid w:val="00A71D46"/>
    <w:rsid w:val="00A73567"/>
    <w:rsid w:val="00A73DFF"/>
    <w:rsid w:val="00A741DC"/>
    <w:rsid w:val="00A74F33"/>
    <w:rsid w:val="00A74FAC"/>
    <w:rsid w:val="00A7506A"/>
    <w:rsid w:val="00A75FEF"/>
    <w:rsid w:val="00A77147"/>
    <w:rsid w:val="00A7797A"/>
    <w:rsid w:val="00A77D21"/>
    <w:rsid w:val="00A77E4D"/>
    <w:rsid w:val="00A800AD"/>
    <w:rsid w:val="00A8033F"/>
    <w:rsid w:val="00A80905"/>
    <w:rsid w:val="00A80E10"/>
    <w:rsid w:val="00A81262"/>
    <w:rsid w:val="00A816F3"/>
    <w:rsid w:val="00A81B0E"/>
    <w:rsid w:val="00A81C7A"/>
    <w:rsid w:val="00A81DAD"/>
    <w:rsid w:val="00A81F28"/>
    <w:rsid w:val="00A8228E"/>
    <w:rsid w:val="00A825B1"/>
    <w:rsid w:val="00A82D5C"/>
    <w:rsid w:val="00A838B3"/>
    <w:rsid w:val="00A83A6D"/>
    <w:rsid w:val="00A83D0B"/>
    <w:rsid w:val="00A83F05"/>
    <w:rsid w:val="00A842F9"/>
    <w:rsid w:val="00A84B5A"/>
    <w:rsid w:val="00A8524A"/>
    <w:rsid w:val="00A85336"/>
    <w:rsid w:val="00A853E4"/>
    <w:rsid w:val="00A85479"/>
    <w:rsid w:val="00A8589F"/>
    <w:rsid w:val="00A85AFF"/>
    <w:rsid w:val="00A85EC4"/>
    <w:rsid w:val="00A86369"/>
    <w:rsid w:val="00A863C8"/>
    <w:rsid w:val="00A867BE"/>
    <w:rsid w:val="00A86A8E"/>
    <w:rsid w:val="00A86D00"/>
    <w:rsid w:val="00A86D7E"/>
    <w:rsid w:val="00A86E2D"/>
    <w:rsid w:val="00A87410"/>
    <w:rsid w:val="00A87546"/>
    <w:rsid w:val="00A87BC0"/>
    <w:rsid w:val="00A87E00"/>
    <w:rsid w:val="00A87ECE"/>
    <w:rsid w:val="00A907F4"/>
    <w:rsid w:val="00A91171"/>
    <w:rsid w:val="00A914DA"/>
    <w:rsid w:val="00A915F5"/>
    <w:rsid w:val="00A9166C"/>
    <w:rsid w:val="00A91A75"/>
    <w:rsid w:val="00A92225"/>
    <w:rsid w:val="00A922E2"/>
    <w:rsid w:val="00A9272D"/>
    <w:rsid w:val="00A92D79"/>
    <w:rsid w:val="00A9304B"/>
    <w:rsid w:val="00A930AB"/>
    <w:rsid w:val="00A936BC"/>
    <w:rsid w:val="00A936F5"/>
    <w:rsid w:val="00A93700"/>
    <w:rsid w:val="00A93922"/>
    <w:rsid w:val="00A93F41"/>
    <w:rsid w:val="00A94078"/>
    <w:rsid w:val="00A94950"/>
    <w:rsid w:val="00A94AB3"/>
    <w:rsid w:val="00A94AEF"/>
    <w:rsid w:val="00A94D2C"/>
    <w:rsid w:val="00A94D38"/>
    <w:rsid w:val="00A94E5F"/>
    <w:rsid w:val="00A95498"/>
    <w:rsid w:val="00A95596"/>
    <w:rsid w:val="00A95641"/>
    <w:rsid w:val="00A958F2"/>
    <w:rsid w:val="00A95C3B"/>
    <w:rsid w:val="00A95D19"/>
    <w:rsid w:val="00A95E30"/>
    <w:rsid w:val="00A961F2"/>
    <w:rsid w:val="00A963D2"/>
    <w:rsid w:val="00A964CF"/>
    <w:rsid w:val="00A96A63"/>
    <w:rsid w:val="00A96CBE"/>
    <w:rsid w:val="00A97030"/>
    <w:rsid w:val="00A97722"/>
    <w:rsid w:val="00A979E7"/>
    <w:rsid w:val="00A97F85"/>
    <w:rsid w:val="00AA00A3"/>
    <w:rsid w:val="00AA0694"/>
    <w:rsid w:val="00AA0C51"/>
    <w:rsid w:val="00AA111D"/>
    <w:rsid w:val="00AA2481"/>
    <w:rsid w:val="00AA2D2D"/>
    <w:rsid w:val="00AA30DB"/>
    <w:rsid w:val="00AA325E"/>
    <w:rsid w:val="00AA35CC"/>
    <w:rsid w:val="00AA3DA2"/>
    <w:rsid w:val="00AA3E0E"/>
    <w:rsid w:val="00AA3F47"/>
    <w:rsid w:val="00AA41C9"/>
    <w:rsid w:val="00AA4F61"/>
    <w:rsid w:val="00AA530A"/>
    <w:rsid w:val="00AA54CE"/>
    <w:rsid w:val="00AA63CC"/>
    <w:rsid w:val="00AA66D8"/>
    <w:rsid w:val="00AA6D91"/>
    <w:rsid w:val="00AA6DEA"/>
    <w:rsid w:val="00AA6F54"/>
    <w:rsid w:val="00AA7437"/>
    <w:rsid w:val="00AA787B"/>
    <w:rsid w:val="00AA79C8"/>
    <w:rsid w:val="00AA7E2A"/>
    <w:rsid w:val="00AB07DF"/>
    <w:rsid w:val="00AB11FC"/>
    <w:rsid w:val="00AB1356"/>
    <w:rsid w:val="00AB1A33"/>
    <w:rsid w:val="00AB1D1D"/>
    <w:rsid w:val="00AB20A4"/>
    <w:rsid w:val="00AB2608"/>
    <w:rsid w:val="00AB260C"/>
    <w:rsid w:val="00AB263A"/>
    <w:rsid w:val="00AB297E"/>
    <w:rsid w:val="00AB2A02"/>
    <w:rsid w:val="00AB2BB7"/>
    <w:rsid w:val="00AB2E10"/>
    <w:rsid w:val="00AB2EDC"/>
    <w:rsid w:val="00AB338F"/>
    <w:rsid w:val="00AB3411"/>
    <w:rsid w:val="00AB3ADB"/>
    <w:rsid w:val="00AB3CD5"/>
    <w:rsid w:val="00AB5237"/>
    <w:rsid w:val="00AB5A82"/>
    <w:rsid w:val="00AB5C4F"/>
    <w:rsid w:val="00AB6557"/>
    <w:rsid w:val="00AB6CBF"/>
    <w:rsid w:val="00AB6EBE"/>
    <w:rsid w:val="00AB704F"/>
    <w:rsid w:val="00AB722D"/>
    <w:rsid w:val="00AB785E"/>
    <w:rsid w:val="00AB7954"/>
    <w:rsid w:val="00AB7EFE"/>
    <w:rsid w:val="00AC014E"/>
    <w:rsid w:val="00AC07D5"/>
    <w:rsid w:val="00AC084F"/>
    <w:rsid w:val="00AC135A"/>
    <w:rsid w:val="00AC155A"/>
    <w:rsid w:val="00AC1EFF"/>
    <w:rsid w:val="00AC21A2"/>
    <w:rsid w:val="00AC28C3"/>
    <w:rsid w:val="00AC34BB"/>
    <w:rsid w:val="00AC35A8"/>
    <w:rsid w:val="00AC3635"/>
    <w:rsid w:val="00AC3923"/>
    <w:rsid w:val="00AC3BBB"/>
    <w:rsid w:val="00AC4222"/>
    <w:rsid w:val="00AC444C"/>
    <w:rsid w:val="00AC45F8"/>
    <w:rsid w:val="00AC4A25"/>
    <w:rsid w:val="00AC4D13"/>
    <w:rsid w:val="00AC510B"/>
    <w:rsid w:val="00AC54B9"/>
    <w:rsid w:val="00AC58C6"/>
    <w:rsid w:val="00AC594D"/>
    <w:rsid w:val="00AC5B95"/>
    <w:rsid w:val="00AC5E76"/>
    <w:rsid w:val="00AC5FE4"/>
    <w:rsid w:val="00AC6089"/>
    <w:rsid w:val="00AC614E"/>
    <w:rsid w:val="00AC61A1"/>
    <w:rsid w:val="00AC666A"/>
    <w:rsid w:val="00AC6808"/>
    <w:rsid w:val="00AC6F58"/>
    <w:rsid w:val="00AC70A6"/>
    <w:rsid w:val="00AC70C6"/>
    <w:rsid w:val="00AC7129"/>
    <w:rsid w:val="00AC721D"/>
    <w:rsid w:val="00AC73FF"/>
    <w:rsid w:val="00AC74D4"/>
    <w:rsid w:val="00AC7658"/>
    <w:rsid w:val="00AD01DA"/>
    <w:rsid w:val="00AD0653"/>
    <w:rsid w:val="00AD06FB"/>
    <w:rsid w:val="00AD078F"/>
    <w:rsid w:val="00AD12AC"/>
    <w:rsid w:val="00AD160F"/>
    <w:rsid w:val="00AD1BDE"/>
    <w:rsid w:val="00AD2290"/>
    <w:rsid w:val="00AD2446"/>
    <w:rsid w:val="00AD2510"/>
    <w:rsid w:val="00AD2740"/>
    <w:rsid w:val="00AD2A4D"/>
    <w:rsid w:val="00AD2C58"/>
    <w:rsid w:val="00AD324A"/>
    <w:rsid w:val="00AD341A"/>
    <w:rsid w:val="00AD3538"/>
    <w:rsid w:val="00AD3961"/>
    <w:rsid w:val="00AD3972"/>
    <w:rsid w:val="00AD3E1D"/>
    <w:rsid w:val="00AD4398"/>
    <w:rsid w:val="00AD4B4F"/>
    <w:rsid w:val="00AD4CC4"/>
    <w:rsid w:val="00AD52F9"/>
    <w:rsid w:val="00AD5417"/>
    <w:rsid w:val="00AD592D"/>
    <w:rsid w:val="00AD5A31"/>
    <w:rsid w:val="00AD60AD"/>
    <w:rsid w:val="00AD6181"/>
    <w:rsid w:val="00AD64B8"/>
    <w:rsid w:val="00AD66DA"/>
    <w:rsid w:val="00AD71FB"/>
    <w:rsid w:val="00AD733E"/>
    <w:rsid w:val="00AD7524"/>
    <w:rsid w:val="00AD7906"/>
    <w:rsid w:val="00AD799B"/>
    <w:rsid w:val="00AD7FFA"/>
    <w:rsid w:val="00AE038C"/>
    <w:rsid w:val="00AE059C"/>
    <w:rsid w:val="00AE0F65"/>
    <w:rsid w:val="00AE10CC"/>
    <w:rsid w:val="00AE2286"/>
    <w:rsid w:val="00AE27BD"/>
    <w:rsid w:val="00AE310D"/>
    <w:rsid w:val="00AE32B7"/>
    <w:rsid w:val="00AE3446"/>
    <w:rsid w:val="00AE3654"/>
    <w:rsid w:val="00AE36A1"/>
    <w:rsid w:val="00AE3761"/>
    <w:rsid w:val="00AE3975"/>
    <w:rsid w:val="00AE3CB3"/>
    <w:rsid w:val="00AE45A6"/>
    <w:rsid w:val="00AE46B2"/>
    <w:rsid w:val="00AE46F6"/>
    <w:rsid w:val="00AE4757"/>
    <w:rsid w:val="00AE4DE4"/>
    <w:rsid w:val="00AE547C"/>
    <w:rsid w:val="00AE6375"/>
    <w:rsid w:val="00AE65D0"/>
    <w:rsid w:val="00AE6ACE"/>
    <w:rsid w:val="00AE6D42"/>
    <w:rsid w:val="00AE6EE4"/>
    <w:rsid w:val="00AE7578"/>
    <w:rsid w:val="00AE76AF"/>
    <w:rsid w:val="00AE7705"/>
    <w:rsid w:val="00AE7B86"/>
    <w:rsid w:val="00AE7F93"/>
    <w:rsid w:val="00AF028B"/>
    <w:rsid w:val="00AF07E7"/>
    <w:rsid w:val="00AF0B7A"/>
    <w:rsid w:val="00AF0CDF"/>
    <w:rsid w:val="00AF0E5F"/>
    <w:rsid w:val="00AF0E98"/>
    <w:rsid w:val="00AF1343"/>
    <w:rsid w:val="00AF14B4"/>
    <w:rsid w:val="00AF192E"/>
    <w:rsid w:val="00AF1A43"/>
    <w:rsid w:val="00AF1ED3"/>
    <w:rsid w:val="00AF2046"/>
    <w:rsid w:val="00AF20AD"/>
    <w:rsid w:val="00AF2970"/>
    <w:rsid w:val="00AF2BF0"/>
    <w:rsid w:val="00AF2C92"/>
    <w:rsid w:val="00AF35E8"/>
    <w:rsid w:val="00AF37AD"/>
    <w:rsid w:val="00AF3B40"/>
    <w:rsid w:val="00AF3B89"/>
    <w:rsid w:val="00AF4045"/>
    <w:rsid w:val="00AF46B5"/>
    <w:rsid w:val="00AF5034"/>
    <w:rsid w:val="00AF5A6D"/>
    <w:rsid w:val="00AF60BD"/>
    <w:rsid w:val="00AF6957"/>
    <w:rsid w:val="00AF6A48"/>
    <w:rsid w:val="00AF6D51"/>
    <w:rsid w:val="00AF70D8"/>
    <w:rsid w:val="00AF7848"/>
    <w:rsid w:val="00AF78E1"/>
    <w:rsid w:val="00AF7B5C"/>
    <w:rsid w:val="00AF7BB4"/>
    <w:rsid w:val="00B00458"/>
    <w:rsid w:val="00B004F1"/>
    <w:rsid w:val="00B00561"/>
    <w:rsid w:val="00B00660"/>
    <w:rsid w:val="00B0067C"/>
    <w:rsid w:val="00B006AF"/>
    <w:rsid w:val="00B00AF1"/>
    <w:rsid w:val="00B00B7D"/>
    <w:rsid w:val="00B00CEC"/>
    <w:rsid w:val="00B00EE8"/>
    <w:rsid w:val="00B00F2E"/>
    <w:rsid w:val="00B01195"/>
    <w:rsid w:val="00B01316"/>
    <w:rsid w:val="00B0146D"/>
    <w:rsid w:val="00B0246F"/>
    <w:rsid w:val="00B02494"/>
    <w:rsid w:val="00B02831"/>
    <w:rsid w:val="00B02AFD"/>
    <w:rsid w:val="00B02C38"/>
    <w:rsid w:val="00B0337C"/>
    <w:rsid w:val="00B043A0"/>
    <w:rsid w:val="00B04597"/>
    <w:rsid w:val="00B04BC5"/>
    <w:rsid w:val="00B052C2"/>
    <w:rsid w:val="00B054CF"/>
    <w:rsid w:val="00B0560C"/>
    <w:rsid w:val="00B058B0"/>
    <w:rsid w:val="00B05DF0"/>
    <w:rsid w:val="00B05F04"/>
    <w:rsid w:val="00B05F2C"/>
    <w:rsid w:val="00B065B6"/>
    <w:rsid w:val="00B066EA"/>
    <w:rsid w:val="00B06DC2"/>
    <w:rsid w:val="00B0740B"/>
    <w:rsid w:val="00B07B23"/>
    <w:rsid w:val="00B07B6E"/>
    <w:rsid w:val="00B07EF6"/>
    <w:rsid w:val="00B10A90"/>
    <w:rsid w:val="00B10B5B"/>
    <w:rsid w:val="00B10C42"/>
    <w:rsid w:val="00B11A82"/>
    <w:rsid w:val="00B1204B"/>
    <w:rsid w:val="00B125CD"/>
    <w:rsid w:val="00B126BF"/>
    <w:rsid w:val="00B12C5E"/>
    <w:rsid w:val="00B12E78"/>
    <w:rsid w:val="00B12F40"/>
    <w:rsid w:val="00B13770"/>
    <w:rsid w:val="00B13C34"/>
    <w:rsid w:val="00B13D3C"/>
    <w:rsid w:val="00B14344"/>
    <w:rsid w:val="00B1468F"/>
    <w:rsid w:val="00B14AC9"/>
    <w:rsid w:val="00B14C22"/>
    <w:rsid w:val="00B152FF"/>
    <w:rsid w:val="00B155E9"/>
    <w:rsid w:val="00B15ADF"/>
    <w:rsid w:val="00B16742"/>
    <w:rsid w:val="00B16902"/>
    <w:rsid w:val="00B16A09"/>
    <w:rsid w:val="00B1716C"/>
    <w:rsid w:val="00B201C1"/>
    <w:rsid w:val="00B2056D"/>
    <w:rsid w:val="00B205FE"/>
    <w:rsid w:val="00B20D6F"/>
    <w:rsid w:val="00B21088"/>
    <w:rsid w:val="00B21164"/>
    <w:rsid w:val="00B21174"/>
    <w:rsid w:val="00B218F1"/>
    <w:rsid w:val="00B2199C"/>
    <w:rsid w:val="00B222B7"/>
    <w:rsid w:val="00B22317"/>
    <w:rsid w:val="00B22E14"/>
    <w:rsid w:val="00B23317"/>
    <w:rsid w:val="00B234B4"/>
    <w:rsid w:val="00B235B8"/>
    <w:rsid w:val="00B23605"/>
    <w:rsid w:val="00B23711"/>
    <w:rsid w:val="00B239C1"/>
    <w:rsid w:val="00B23E82"/>
    <w:rsid w:val="00B23F08"/>
    <w:rsid w:val="00B2520F"/>
    <w:rsid w:val="00B252B7"/>
    <w:rsid w:val="00B25918"/>
    <w:rsid w:val="00B25D18"/>
    <w:rsid w:val="00B261C4"/>
    <w:rsid w:val="00B26394"/>
    <w:rsid w:val="00B26583"/>
    <w:rsid w:val="00B26E5C"/>
    <w:rsid w:val="00B27246"/>
    <w:rsid w:val="00B272A3"/>
    <w:rsid w:val="00B30B64"/>
    <w:rsid w:val="00B311A2"/>
    <w:rsid w:val="00B315D5"/>
    <w:rsid w:val="00B31626"/>
    <w:rsid w:val="00B31D44"/>
    <w:rsid w:val="00B31E79"/>
    <w:rsid w:val="00B31FC1"/>
    <w:rsid w:val="00B3223E"/>
    <w:rsid w:val="00B32BAC"/>
    <w:rsid w:val="00B34069"/>
    <w:rsid w:val="00B34580"/>
    <w:rsid w:val="00B348D0"/>
    <w:rsid w:val="00B34A52"/>
    <w:rsid w:val="00B34EFC"/>
    <w:rsid w:val="00B3524E"/>
    <w:rsid w:val="00B35A1F"/>
    <w:rsid w:val="00B36227"/>
    <w:rsid w:val="00B37244"/>
    <w:rsid w:val="00B37576"/>
    <w:rsid w:val="00B41472"/>
    <w:rsid w:val="00B41576"/>
    <w:rsid w:val="00B41ACB"/>
    <w:rsid w:val="00B42135"/>
    <w:rsid w:val="00B42C1B"/>
    <w:rsid w:val="00B430C3"/>
    <w:rsid w:val="00B4329F"/>
    <w:rsid w:val="00B4373F"/>
    <w:rsid w:val="00B4375E"/>
    <w:rsid w:val="00B4383D"/>
    <w:rsid w:val="00B43E92"/>
    <w:rsid w:val="00B447AE"/>
    <w:rsid w:val="00B44EC1"/>
    <w:rsid w:val="00B44F84"/>
    <w:rsid w:val="00B44F8B"/>
    <w:rsid w:val="00B452DA"/>
    <w:rsid w:val="00B45705"/>
    <w:rsid w:val="00B45CDD"/>
    <w:rsid w:val="00B4671E"/>
    <w:rsid w:val="00B467FE"/>
    <w:rsid w:val="00B46B3E"/>
    <w:rsid w:val="00B46C63"/>
    <w:rsid w:val="00B46CDC"/>
    <w:rsid w:val="00B46CEA"/>
    <w:rsid w:val="00B47499"/>
    <w:rsid w:val="00B4755B"/>
    <w:rsid w:val="00B475D0"/>
    <w:rsid w:val="00B504C4"/>
    <w:rsid w:val="00B5084A"/>
    <w:rsid w:val="00B50CB7"/>
    <w:rsid w:val="00B50D1C"/>
    <w:rsid w:val="00B51038"/>
    <w:rsid w:val="00B5124D"/>
    <w:rsid w:val="00B51A53"/>
    <w:rsid w:val="00B51C91"/>
    <w:rsid w:val="00B51CB2"/>
    <w:rsid w:val="00B527ED"/>
    <w:rsid w:val="00B52B20"/>
    <w:rsid w:val="00B52E85"/>
    <w:rsid w:val="00B5362D"/>
    <w:rsid w:val="00B543DC"/>
    <w:rsid w:val="00B54686"/>
    <w:rsid w:val="00B546A3"/>
    <w:rsid w:val="00B549F7"/>
    <w:rsid w:val="00B54FB1"/>
    <w:rsid w:val="00B557D1"/>
    <w:rsid w:val="00B55BD3"/>
    <w:rsid w:val="00B55BF3"/>
    <w:rsid w:val="00B55C0F"/>
    <w:rsid w:val="00B55C9A"/>
    <w:rsid w:val="00B55FA5"/>
    <w:rsid w:val="00B56E8F"/>
    <w:rsid w:val="00B5708B"/>
    <w:rsid w:val="00B577D7"/>
    <w:rsid w:val="00B6079D"/>
    <w:rsid w:val="00B60CCB"/>
    <w:rsid w:val="00B6230E"/>
    <w:rsid w:val="00B6322F"/>
    <w:rsid w:val="00B63663"/>
    <w:rsid w:val="00B63E0B"/>
    <w:rsid w:val="00B64382"/>
    <w:rsid w:val="00B64477"/>
    <w:rsid w:val="00B645DD"/>
    <w:rsid w:val="00B64DAD"/>
    <w:rsid w:val="00B64E8B"/>
    <w:rsid w:val="00B64F58"/>
    <w:rsid w:val="00B65180"/>
    <w:rsid w:val="00B658CD"/>
    <w:rsid w:val="00B659AC"/>
    <w:rsid w:val="00B65BB7"/>
    <w:rsid w:val="00B65E38"/>
    <w:rsid w:val="00B65E50"/>
    <w:rsid w:val="00B66292"/>
    <w:rsid w:val="00B666BF"/>
    <w:rsid w:val="00B675DD"/>
    <w:rsid w:val="00B67954"/>
    <w:rsid w:val="00B67D87"/>
    <w:rsid w:val="00B70654"/>
    <w:rsid w:val="00B706EE"/>
    <w:rsid w:val="00B70995"/>
    <w:rsid w:val="00B70D06"/>
    <w:rsid w:val="00B71388"/>
    <w:rsid w:val="00B717B2"/>
    <w:rsid w:val="00B72228"/>
    <w:rsid w:val="00B72DA7"/>
    <w:rsid w:val="00B735AC"/>
    <w:rsid w:val="00B73911"/>
    <w:rsid w:val="00B73D00"/>
    <w:rsid w:val="00B7413F"/>
    <w:rsid w:val="00B743B3"/>
    <w:rsid w:val="00B74D87"/>
    <w:rsid w:val="00B74F8C"/>
    <w:rsid w:val="00B75508"/>
    <w:rsid w:val="00B75746"/>
    <w:rsid w:val="00B75FAF"/>
    <w:rsid w:val="00B76048"/>
    <w:rsid w:val="00B76069"/>
    <w:rsid w:val="00B7621A"/>
    <w:rsid w:val="00B7622D"/>
    <w:rsid w:val="00B766AF"/>
    <w:rsid w:val="00B766D6"/>
    <w:rsid w:val="00B77461"/>
    <w:rsid w:val="00B77552"/>
    <w:rsid w:val="00B778A7"/>
    <w:rsid w:val="00B778F5"/>
    <w:rsid w:val="00B77D19"/>
    <w:rsid w:val="00B77E31"/>
    <w:rsid w:val="00B80660"/>
    <w:rsid w:val="00B808C0"/>
    <w:rsid w:val="00B810AB"/>
    <w:rsid w:val="00B8137E"/>
    <w:rsid w:val="00B813A1"/>
    <w:rsid w:val="00B81623"/>
    <w:rsid w:val="00B81899"/>
    <w:rsid w:val="00B81904"/>
    <w:rsid w:val="00B8277F"/>
    <w:rsid w:val="00B82A3E"/>
    <w:rsid w:val="00B82FF2"/>
    <w:rsid w:val="00B8355C"/>
    <w:rsid w:val="00B835DD"/>
    <w:rsid w:val="00B8366A"/>
    <w:rsid w:val="00B83904"/>
    <w:rsid w:val="00B839B2"/>
    <w:rsid w:val="00B83F1D"/>
    <w:rsid w:val="00B84B72"/>
    <w:rsid w:val="00B85048"/>
    <w:rsid w:val="00B86700"/>
    <w:rsid w:val="00B86878"/>
    <w:rsid w:val="00B86C1B"/>
    <w:rsid w:val="00B86C5B"/>
    <w:rsid w:val="00B8782B"/>
    <w:rsid w:val="00B879EB"/>
    <w:rsid w:val="00B87C6C"/>
    <w:rsid w:val="00B902B0"/>
    <w:rsid w:val="00B90771"/>
    <w:rsid w:val="00B90818"/>
    <w:rsid w:val="00B909B5"/>
    <w:rsid w:val="00B90CF4"/>
    <w:rsid w:val="00B91208"/>
    <w:rsid w:val="00B9127A"/>
    <w:rsid w:val="00B91330"/>
    <w:rsid w:val="00B91919"/>
    <w:rsid w:val="00B91B64"/>
    <w:rsid w:val="00B91C2F"/>
    <w:rsid w:val="00B91E35"/>
    <w:rsid w:val="00B92499"/>
    <w:rsid w:val="00B92851"/>
    <w:rsid w:val="00B92DB0"/>
    <w:rsid w:val="00B9363F"/>
    <w:rsid w:val="00B94056"/>
    <w:rsid w:val="00B94529"/>
    <w:rsid w:val="00B945EC"/>
    <w:rsid w:val="00B947A1"/>
    <w:rsid w:val="00B9483C"/>
    <w:rsid w:val="00B94AE9"/>
    <w:rsid w:val="00B9556C"/>
    <w:rsid w:val="00B95AF4"/>
    <w:rsid w:val="00B961CC"/>
    <w:rsid w:val="00B9639C"/>
    <w:rsid w:val="00B96445"/>
    <w:rsid w:val="00B9672D"/>
    <w:rsid w:val="00B96765"/>
    <w:rsid w:val="00B96A0A"/>
    <w:rsid w:val="00B96A22"/>
    <w:rsid w:val="00B96BD5"/>
    <w:rsid w:val="00B96E4B"/>
    <w:rsid w:val="00B973E4"/>
    <w:rsid w:val="00B97469"/>
    <w:rsid w:val="00B97839"/>
    <w:rsid w:val="00B97A95"/>
    <w:rsid w:val="00B97D1B"/>
    <w:rsid w:val="00BA00FF"/>
    <w:rsid w:val="00BA03D8"/>
    <w:rsid w:val="00BA07A4"/>
    <w:rsid w:val="00BA0E20"/>
    <w:rsid w:val="00BA13EA"/>
    <w:rsid w:val="00BA15F7"/>
    <w:rsid w:val="00BA17B5"/>
    <w:rsid w:val="00BA1F8A"/>
    <w:rsid w:val="00BA2404"/>
    <w:rsid w:val="00BA2884"/>
    <w:rsid w:val="00BA2C99"/>
    <w:rsid w:val="00BA2EF5"/>
    <w:rsid w:val="00BA3536"/>
    <w:rsid w:val="00BA381A"/>
    <w:rsid w:val="00BA3AF0"/>
    <w:rsid w:val="00BA3B7A"/>
    <w:rsid w:val="00BA41DB"/>
    <w:rsid w:val="00BA459D"/>
    <w:rsid w:val="00BA4E39"/>
    <w:rsid w:val="00BA4F71"/>
    <w:rsid w:val="00BA51B6"/>
    <w:rsid w:val="00BA52B3"/>
    <w:rsid w:val="00BA5741"/>
    <w:rsid w:val="00BA66CB"/>
    <w:rsid w:val="00BA6F2F"/>
    <w:rsid w:val="00BA6F91"/>
    <w:rsid w:val="00BA7662"/>
    <w:rsid w:val="00BA7A5D"/>
    <w:rsid w:val="00BA7B39"/>
    <w:rsid w:val="00BB0453"/>
    <w:rsid w:val="00BB047F"/>
    <w:rsid w:val="00BB0BF1"/>
    <w:rsid w:val="00BB1470"/>
    <w:rsid w:val="00BB18E4"/>
    <w:rsid w:val="00BB1C95"/>
    <w:rsid w:val="00BB1E74"/>
    <w:rsid w:val="00BB2838"/>
    <w:rsid w:val="00BB2E8F"/>
    <w:rsid w:val="00BB3B07"/>
    <w:rsid w:val="00BB4449"/>
    <w:rsid w:val="00BB4595"/>
    <w:rsid w:val="00BB45D9"/>
    <w:rsid w:val="00BB49B1"/>
    <w:rsid w:val="00BB50CE"/>
    <w:rsid w:val="00BB5363"/>
    <w:rsid w:val="00BB55A8"/>
    <w:rsid w:val="00BB5869"/>
    <w:rsid w:val="00BB58FE"/>
    <w:rsid w:val="00BB5934"/>
    <w:rsid w:val="00BB5FB0"/>
    <w:rsid w:val="00BB6055"/>
    <w:rsid w:val="00BB63FC"/>
    <w:rsid w:val="00BB69AA"/>
    <w:rsid w:val="00BB720A"/>
    <w:rsid w:val="00BB7517"/>
    <w:rsid w:val="00BB7B8C"/>
    <w:rsid w:val="00BC038F"/>
    <w:rsid w:val="00BC0405"/>
    <w:rsid w:val="00BC06C1"/>
    <w:rsid w:val="00BC0830"/>
    <w:rsid w:val="00BC1799"/>
    <w:rsid w:val="00BC1902"/>
    <w:rsid w:val="00BC1A2B"/>
    <w:rsid w:val="00BC1B44"/>
    <w:rsid w:val="00BC1F92"/>
    <w:rsid w:val="00BC2269"/>
    <w:rsid w:val="00BC2682"/>
    <w:rsid w:val="00BC2F4C"/>
    <w:rsid w:val="00BC4135"/>
    <w:rsid w:val="00BC430D"/>
    <w:rsid w:val="00BC454C"/>
    <w:rsid w:val="00BC4643"/>
    <w:rsid w:val="00BC49E0"/>
    <w:rsid w:val="00BC49FA"/>
    <w:rsid w:val="00BC5610"/>
    <w:rsid w:val="00BC59C1"/>
    <w:rsid w:val="00BC5EEA"/>
    <w:rsid w:val="00BC5F15"/>
    <w:rsid w:val="00BC601E"/>
    <w:rsid w:val="00BC6B88"/>
    <w:rsid w:val="00BC6C5F"/>
    <w:rsid w:val="00BC7331"/>
    <w:rsid w:val="00BC736A"/>
    <w:rsid w:val="00BC7A0D"/>
    <w:rsid w:val="00BC7D13"/>
    <w:rsid w:val="00BC7F9F"/>
    <w:rsid w:val="00BD00E0"/>
    <w:rsid w:val="00BD0708"/>
    <w:rsid w:val="00BD09A3"/>
    <w:rsid w:val="00BD0B1B"/>
    <w:rsid w:val="00BD10BE"/>
    <w:rsid w:val="00BD1125"/>
    <w:rsid w:val="00BD115A"/>
    <w:rsid w:val="00BD13E8"/>
    <w:rsid w:val="00BD1496"/>
    <w:rsid w:val="00BD1F0C"/>
    <w:rsid w:val="00BD2627"/>
    <w:rsid w:val="00BD28E3"/>
    <w:rsid w:val="00BD2908"/>
    <w:rsid w:val="00BD2C4D"/>
    <w:rsid w:val="00BD2CEB"/>
    <w:rsid w:val="00BD31FA"/>
    <w:rsid w:val="00BD352E"/>
    <w:rsid w:val="00BD39EB"/>
    <w:rsid w:val="00BD405E"/>
    <w:rsid w:val="00BD5301"/>
    <w:rsid w:val="00BD5DBF"/>
    <w:rsid w:val="00BD602F"/>
    <w:rsid w:val="00BD679F"/>
    <w:rsid w:val="00BD6888"/>
    <w:rsid w:val="00BD69B0"/>
    <w:rsid w:val="00BD7057"/>
    <w:rsid w:val="00BD724C"/>
    <w:rsid w:val="00BD7296"/>
    <w:rsid w:val="00BD785F"/>
    <w:rsid w:val="00BD7A7D"/>
    <w:rsid w:val="00BD7AAF"/>
    <w:rsid w:val="00BD7D89"/>
    <w:rsid w:val="00BD7F0C"/>
    <w:rsid w:val="00BD7F44"/>
    <w:rsid w:val="00BE0834"/>
    <w:rsid w:val="00BE0BCD"/>
    <w:rsid w:val="00BE0D6A"/>
    <w:rsid w:val="00BE0DD1"/>
    <w:rsid w:val="00BE1126"/>
    <w:rsid w:val="00BE1339"/>
    <w:rsid w:val="00BE15DB"/>
    <w:rsid w:val="00BE19F1"/>
    <w:rsid w:val="00BE1C8E"/>
    <w:rsid w:val="00BE2374"/>
    <w:rsid w:val="00BE266F"/>
    <w:rsid w:val="00BE2E1F"/>
    <w:rsid w:val="00BE33A0"/>
    <w:rsid w:val="00BE3E69"/>
    <w:rsid w:val="00BE4127"/>
    <w:rsid w:val="00BE42C5"/>
    <w:rsid w:val="00BE4A7E"/>
    <w:rsid w:val="00BE4C12"/>
    <w:rsid w:val="00BE4D09"/>
    <w:rsid w:val="00BE4E90"/>
    <w:rsid w:val="00BE5220"/>
    <w:rsid w:val="00BE5703"/>
    <w:rsid w:val="00BE586A"/>
    <w:rsid w:val="00BE594E"/>
    <w:rsid w:val="00BE5BB5"/>
    <w:rsid w:val="00BE5BD5"/>
    <w:rsid w:val="00BE5F06"/>
    <w:rsid w:val="00BE5F32"/>
    <w:rsid w:val="00BE5F46"/>
    <w:rsid w:val="00BE63C8"/>
    <w:rsid w:val="00BE66FE"/>
    <w:rsid w:val="00BE6ADA"/>
    <w:rsid w:val="00BE7116"/>
    <w:rsid w:val="00BE75E9"/>
    <w:rsid w:val="00BE77AE"/>
    <w:rsid w:val="00BE7CBB"/>
    <w:rsid w:val="00BE7FCE"/>
    <w:rsid w:val="00BE7FE2"/>
    <w:rsid w:val="00BF00D7"/>
    <w:rsid w:val="00BF01A1"/>
    <w:rsid w:val="00BF06B7"/>
    <w:rsid w:val="00BF0785"/>
    <w:rsid w:val="00BF11CC"/>
    <w:rsid w:val="00BF18D4"/>
    <w:rsid w:val="00BF1937"/>
    <w:rsid w:val="00BF1E66"/>
    <w:rsid w:val="00BF220D"/>
    <w:rsid w:val="00BF2745"/>
    <w:rsid w:val="00BF2AB5"/>
    <w:rsid w:val="00BF3FB4"/>
    <w:rsid w:val="00BF3FC0"/>
    <w:rsid w:val="00BF43BC"/>
    <w:rsid w:val="00BF44FE"/>
    <w:rsid w:val="00BF4606"/>
    <w:rsid w:val="00BF53F1"/>
    <w:rsid w:val="00BF56A6"/>
    <w:rsid w:val="00BF6174"/>
    <w:rsid w:val="00BF62FA"/>
    <w:rsid w:val="00BF655E"/>
    <w:rsid w:val="00BF6D4B"/>
    <w:rsid w:val="00BF7124"/>
    <w:rsid w:val="00BF730A"/>
    <w:rsid w:val="00BF74B5"/>
    <w:rsid w:val="00BF7942"/>
    <w:rsid w:val="00C00091"/>
    <w:rsid w:val="00C000C6"/>
    <w:rsid w:val="00C00B9A"/>
    <w:rsid w:val="00C00C23"/>
    <w:rsid w:val="00C00DF3"/>
    <w:rsid w:val="00C01C1D"/>
    <w:rsid w:val="00C01D23"/>
    <w:rsid w:val="00C01D61"/>
    <w:rsid w:val="00C02869"/>
    <w:rsid w:val="00C02BCE"/>
    <w:rsid w:val="00C03790"/>
    <w:rsid w:val="00C03BA9"/>
    <w:rsid w:val="00C03E5C"/>
    <w:rsid w:val="00C03FCA"/>
    <w:rsid w:val="00C04301"/>
    <w:rsid w:val="00C04519"/>
    <w:rsid w:val="00C04577"/>
    <w:rsid w:val="00C04720"/>
    <w:rsid w:val="00C04D50"/>
    <w:rsid w:val="00C04F9D"/>
    <w:rsid w:val="00C053E0"/>
    <w:rsid w:val="00C0541E"/>
    <w:rsid w:val="00C06444"/>
    <w:rsid w:val="00C06972"/>
    <w:rsid w:val="00C06F04"/>
    <w:rsid w:val="00C06FE4"/>
    <w:rsid w:val="00C0773D"/>
    <w:rsid w:val="00C07997"/>
    <w:rsid w:val="00C07D3F"/>
    <w:rsid w:val="00C101FE"/>
    <w:rsid w:val="00C1046E"/>
    <w:rsid w:val="00C106E9"/>
    <w:rsid w:val="00C10A03"/>
    <w:rsid w:val="00C10A27"/>
    <w:rsid w:val="00C10A5C"/>
    <w:rsid w:val="00C11185"/>
    <w:rsid w:val="00C11214"/>
    <w:rsid w:val="00C11D1D"/>
    <w:rsid w:val="00C1211E"/>
    <w:rsid w:val="00C12503"/>
    <w:rsid w:val="00C125C7"/>
    <w:rsid w:val="00C12A89"/>
    <w:rsid w:val="00C12FC6"/>
    <w:rsid w:val="00C13368"/>
    <w:rsid w:val="00C13497"/>
    <w:rsid w:val="00C13618"/>
    <w:rsid w:val="00C13746"/>
    <w:rsid w:val="00C13A44"/>
    <w:rsid w:val="00C144EA"/>
    <w:rsid w:val="00C14B7D"/>
    <w:rsid w:val="00C151B0"/>
    <w:rsid w:val="00C15387"/>
    <w:rsid w:val="00C16DDA"/>
    <w:rsid w:val="00C16DE4"/>
    <w:rsid w:val="00C171BC"/>
    <w:rsid w:val="00C1739E"/>
    <w:rsid w:val="00C173B8"/>
    <w:rsid w:val="00C17F28"/>
    <w:rsid w:val="00C2000A"/>
    <w:rsid w:val="00C205F0"/>
    <w:rsid w:val="00C211A9"/>
    <w:rsid w:val="00C214C2"/>
    <w:rsid w:val="00C21602"/>
    <w:rsid w:val="00C21C7C"/>
    <w:rsid w:val="00C221BC"/>
    <w:rsid w:val="00C22406"/>
    <w:rsid w:val="00C22CFF"/>
    <w:rsid w:val="00C2319D"/>
    <w:rsid w:val="00C23D51"/>
    <w:rsid w:val="00C23FA7"/>
    <w:rsid w:val="00C2457F"/>
    <w:rsid w:val="00C2520D"/>
    <w:rsid w:val="00C252A9"/>
    <w:rsid w:val="00C25EB5"/>
    <w:rsid w:val="00C26351"/>
    <w:rsid w:val="00C263FC"/>
    <w:rsid w:val="00C264A8"/>
    <w:rsid w:val="00C2665B"/>
    <w:rsid w:val="00C266D2"/>
    <w:rsid w:val="00C26F48"/>
    <w:rsid w:val="00C270DA"/>
    <w:rsid w:val="00C27155"/>
    <w:rsid w:val="00C276A5"/>
    <w:rsid w:val="00C27D44"/>
    <w:rsid w:val="00C3000F"/>
    <w:rsid w:val="00C303F6"/>
    <w:rsid w:val="00C30517"/>
    <w:rsid w:val="00C30F3F"/>
    <w:rsid w:val="00C317BE"/>
    <w:rsid w:val="00C32E57"/>
    <w:rsid w:val="00C33001"/>
    <w:rsid w:val="00C330B6"/>
    <w:rsid w:val="00C33286"/>
    <w:rsid w:val="00C3394F"/>
    <w:rsid w:val="00C33F37"/>
    <w:rsid w:val="00C34559"/>
    <w:rsid w:val="00C34608"/>
    <w:rsid w:val="00C34A53"/>
    <w:rsid w:val="00C35025"/>
    <w:rsid w:val="00C35547"/>
    <w:rsid w:val="00C3570E"/>
    <w:rsid w:val="00C35AB4"/>
    <w:rsid w:val="00C36042"/>
    <w:rsid w:val="00C36896"/>
    <w:rsid w:val="00C36EB1"/>
    <w:rsid w:val="00C37064"/>
    <w:rsid w:val="00C373CA"/>
    <w:rsid w:val="00C3775B"/>
    <w:rsid w:val="00C37A31"/>
    <w:rsid w:val="00C40A38"/>
    <w:rsid w:val="00C40AD5"/>
    <w:rsid w:val="00C426AE"/>
    <w:rsid w:val="00C43297"/>
    <w:rsid w:val="00C4333B"/>
    <w:rsid w:val="00C43379"/>
    <w:rsid w:val="00C43C0B"/>
    <w:rsid w:val="00C441F6"/>
    <w:rsid w:val="00C44368"/>
    <w:rsid w:val="00C44D0E"/>
    <w:rsid w:val="00C44F30"/>
    <w:rsid w:val="00C451B7"/>
    <w:rsid w:val="00C45702"/>
    <w:rsid w:val="00C4597E"/>
    <w:rsid w:val="00C45E8E"/>
    <w:rsid w:val="00C4627E"/>
    <w:rsid w:val="00C4684E"/>
    <w:rsid w:val="00C46B6D"/>
    <w:rsid w:val="00C46CF8"/>
    <w:rsid w:val="00C470C3"/>
    <w:rsid w:val="00C470CB"/>
    <w:rsid w:val="00C474CF"/>
    <w:rsid w:val="00C47A03"/>
    <w:rsid w:val="00C47ACA"/>
    <w:rsid w:val="00C47BBD"/>
    <w:rsid w:val="00C5000E"/>
    <w:rsid w:val="00C50033"/>
    <w:rsid w:val="00C50396"/>
    <w:rsid w:val="00C5079B"/>
    <w:rsid w:val="00C508DB"/>
    <w:rsid w:val="00C51574"/>
    <w:rsid w:val="00C51744"/>
    <w:rsid w:val="00C51859"/>
    <w:rsid w:val="00C51BD4"/>
    <w:rsid w:val="00C51E5E"/>
    <w:rsid w:val="00C51F72"/>
    <w:rsid w:val="00C52B33"/>
    <w:rsid w:val="00C52E74"/>
    <w:rsid w:val="00C53146"/>
    <w:rsid w:val="00C535FB"/>
    <w:rsid w:val="00C53660"/>
    <w:rsid w:val="00C53911"/>
    <w:rsid w:val="00C53D07"/>
    <w:rsid w:val="00C53EAE"/>
    <w:rsid w:val="00C541BB"/>
    <w:rsid w:val="00C55326"/>
    <w:rsid w:val="00C55A1A"/>
    <w:rsid w:val="00C5662A"/>
    <w:rsid w:val="00C56E49"/>
    <w:rsid w:val="00C570C5"/>
    <w:rsid w:val="00C572C9"/>
    <w:rsid w:val="00C575DE"/>
    <w:rsid w:val="00C57643"/>
    <w:rsid w:val="00C5780A"/>
    <w:rsid w:val="00C57AD0"/>
    <w:rsid w:val="00C57C17"/>
    <w:rsid w:val="00C57CB7"/>
    <w:rsid w:val="00C57DDA"/>
    <w:rsid w:val="00C602BB"/>
    <w:rsid w:val="00C60651"/>
    <w:rsid w:val="00C607A7"/>
    <w:rsid w:val="00C60CA6"/>
    <w:rsid w:val="00C60DBB"/>
    <w:rsid w:val="00C60DE8"/>
    <w:rsid w:val="00C61091"/>
    <w:rsid w:val="00C61721"/>
    <w:rsid w:val="00C61952"/>
    <w:rsid w:val="00C623B7"/>
    <w:rsid w:val="00C623E5"/>
    <w:rsid w:val="00C626CF"/>
    <w:rsid w:val="00C626F6"/>
    <w:rsid w:val="00C62AB2"/>
    <w:rsid w:val="00C62AEA"/>
    <w:rsid w:val="00C62E55"/>
    <w:rsid w:val="00C6353C"/>
    <w:rsid w:val="00C637A9"/>
    <w:rsid w:val="00C63C96"/>
    <w:rsid w:val="00C63D81"/>
    <w:rsid w:val="00C64474"/>
    <w:rsid w:val="00C64E52"/>
    <w:rsid w:val="00C64F75"/>
    <w:rsid w:val="00C65924"/>
    <w:rsid w:val="00C65A28"/>
    <w:rsid w:val="00C65CA4"/>
    <w:rsid w:val="00C66367"/>
    <w:rsid w:val="00C6683F"/>
    <w:rsid w:val="00C66EF1"/>
    <w:rsid w:val="00C674B2"/>
    <w:rsid w:val="00C67863"/>
    <w:rsid w:val="00C67DE2"/>
    <w:rsid w:val="00C67EDE"/>
    <w:rsid w:val="00C7016D"/>
    <w:rsid w:val="00C70484"/>
    <w:rsid w:val="00C704A1"/>
    <w:rsid w:val="00C70BC0"/>
    <w:rsid w:val="00C70F46"/>
    <w:rsid w:val="00C710D7"/>
    <w:rsid w:val="00C712C0"/>
    <w:rsid w:val="00C715E1"/>
    <w:rsid w:val="00C718BC"/>
    <w:rsid w:val="00C719CF"/>
    <w:rsid w:val="00C71AF5"/>
    <w:rsid w:val="00C71C29"/>
    <w:rsid w:val="00C71D81"/>
    <w:rsid w:val="00C71FD5"/>
    <w:rsid w:val="00C726ED"/>
    <w:rsid w:val="00C72767"/>
    <w:rsid w:val="00C72961"/>
    <w:rsid w:val="00C73F00"/>
    <w:rsid w:val="00C740A1"/>
    <w:rsid w:val="00C74348"/>
    <w:rsid w:val="00C743AA"/>
    <w:rsid w:val="00C746D1"/>
    <w:rsid w:val="00C74C27"/>
    <w:rsid w:val="00C74F54"/>
    <w:rsid w:val="00C7507A"/>
    <w:rsid w:val="00C7536F"/>
    <w:rsid w:val="00C75AC6"/>
    <w:rsid w:val="00C75DC8"/>
    <w:rsid w:val="00C760BC"/>
    <w:rsid w:val="00C7675B"/>
    <w:rsid w:val="00C768E3"/>
    <w:rsid w:val="00C7695F"/>
    <w:rsid w:val="00C76CAA"/>
    <w:rsid w:val="00C77511"/>
    <w:rsid w:val="00C777E5"/>
    <w:rsid w:val="00C7792E"/>
    <w:rsid w:val="00C779D3"/>
    <w:rsid w:val="00C8003D"/>
    <w:rsid w:val="00C80452"/>
    <w:rsid w:val="00C80725"/>
    <w:rsid w:val="00C80989"/>
    <w:rsid w:val="00C81A85"/>
    <w:rsid w:val="00C81C15"/>
    <w:rsid w:val="00C82023"/>
    <w:rsid w:val="00C826AA"/>
    <w:rsid w:val="00C828D3"/>
    <w:rsid w:val="00C82BD2"/>
    <w:rsid w:val="00C82CEC"/>
    <w:rsid w:val="00C8318D"/>
    <w:rsid w:val="00C8353E"/>
    <w:rsid w:val="00C835A0"/>
    <w:rsid w:val="00C839E6"/>
    <w:rsid w:val="00C845C7"/>
    <w:rsid w:val="00C8474F"/>
    <w:rsid w:val="00C84D45"/>
    <w:rsid w:val="00C84FC1"/>
    <w:rsid w:val="00C85150"/>
    <w:rsid w:val="00C856CD"/>
    <w:rsid w:val="00C85727"/>
    <w:rsid w:val="00C858A7"/>
    <w:rsid w:val="00C85A68"/>
    <w:rsid w:val="00C86090"/>
    <w:rsid w:val="00C863B5"/>
    <w:rsid w:val="00C865EE"/>
    <w:rsid w:val="00C86670"/>
    <w:rsid w:val="00C8678A"/>
    <w:rsid w:val="00C86D16"/>
    <w:rsid w:val="00C86DB6"/>
    <w:rsid w:val="00C8722A"/>
    <w:rsid w:val="00C876F3"/>
    <w:rsid w:val="00C87B2F"/>
    <w:rsid w:val="00C87E2E"/>
    <w:rsid w:val="00C87F37"/>
    <w:rsid w:val="00C87FB9"/>
    <w:rsid w:val="00C905CD"/>
    <w:rsid w:val="00C906AC"/>
    <w:rsid w:val="00C90836"/>
    <w:rsid w:val="00C91303"/>
    <w:rsid w:val="00C91341"/>
    <w:rsid w:val="00C9147A"/>
    <w:rsid w:val="00C920BE"/>
    <w:rsid w:val="00C9263D"/>
    <w:rsid w:val="00C92A05"/>
    <w:rsid w:val="00C92D44"/>
    <w:rsid w:val="00C93114"/>
    <w:rsid w:val="00C9320B"/>
    <w:rsid w:val="00C932FB"/>
    <w:rsid w:val="00C935D5"/>
    <w:rsid w:val="00C93761"/>
    <w:rsid w:val="00C937CE"/>
    <w:rsid w:val="00C93850"/>
    <w:rsid w:val="00C93D3C"/>
    <w:rsid w:val="00C93ED2"/>
    <w:rsid w:val="00C946B1"/>
    <w:rsid w:val="00C94DDC"/>
    <w:rsid w:val="00C94F6B"/>
    <w:rsid w:val="00C952CC"/>
    <w:rsid w:val="00C95766"/>
    <w:rsid w:val="00C95C67"/>
    <w:rsid w:val="00C95F3E"/>
    <w:rsid w:val="00C95F8A"/>
    <w:rsid w:val="00C96047"/>
    <w:rsid w:val="00C96130"/>
    <w:rsid w:val="00C96898"/>
    <w:rsid w:val="00C96B1E"/>
    <w:rsid w:val="00C971A1"/>
    <w:rsid w:val="00CA046F"/>
    <w:rsid w:val="00CA0779"/>
    <w:rsid w:val="00CA0B52"/>
    <w:rsid w:val="00CA0DC6"/>
    <w:rsid w:val="00CA123B"/>
    <w:rsid w:val="00CA1704"/>
    <w:rsid w:val="00CA1B1F"/>
    <w:rsid w:val="00CA1B5C"/>
    <w:rsid w:val="00CA2497"/>
    <w:rsid w:val="00CA269A"/>
    <w:rsid w:val="00CA2A19"/>
    <w:rsid w:val="00CA2BD1"/>
    <w:rsid w:val="00CA2D43"/>
    <w:rsid w:val="00CA3651"/>
    <w:rsid w:val="00CA36AA"/>
    <w:rsid w:val="00CA37D4"/>
    <w:rsid w:val="00CA4226"/>
    <w:rsid w:val="00CA4D10"/>
    <w:rsid w:val="00CA5369"/>
    <w:rsid w:val="00CA5F2A"/>
    <w:rsid w:val="00CA6074"/>
    <w:rsid w:val="00CA667A"/>
    <w:rsid w:val="00CA73AF"/>
    <w:rsid w:val="00CA755A"/>
    <w:rsid w:val="00CA775F"/>
    <w:rsid w:val="00CA78E8"/>
    <w:rsid w:val="00CA7E43"/>
    <w:rsid w:val="00CB0480"/>
    <w:rsid w:val="00CB07CC"/>
    <w:rsid w:val="00CB08D5"/>
    <w:rsid w:val="00CB119F"/>
    <w:rsid w:val="00CB1444"/>
    <w:rsid w:val="00CB14DB"/>
    <w:rsid w:val="00CB1537"/>
    <w:rsid w:val="00CB1776"/>
    <w:rsid w:val="00CB18FA"/>
    <w:rsid w:val="00CB2193"/>
    <w:rsid w:val="00CB2746"/>
    <w:rsid w:val="00CB3CC9"/>
    <w:rsid w:val="00CB412A"/>
    <w:rsid w:val="00CB434F"/>
    <w:rsid w:val="00CB45C1"/>
    <w:rsid w:val="00CB4609"/>
    <w:rsid w:val="00CB4BEF"/>
    <w:rsid w:val="00CB5090"/>
    <w:rsid w:val="00CB53E3"/>
    <w:rsid w:val="00CB55CA"/>
    <w:rsid w:val="00CB56C2"/>
    <w:rsid w:val="00CB5DCD"/>
    <w:rsid w:val="00CB5FBF"/>
    <w:rsid w:val="00CB688F"/>
    <w:rsid w:val="00CB6E6E"/>
    <w:rsid w:val="00CB7180"/>
    <w:rsid w:val="00CB7386"/>
    <w:rsid w:val="00CB7397"/>
    <w:rsid w:val="00CB7513"/>
    <w:rsid w:val="00CB76A1"/>
    <w:rsid w:val="00CB7C2E"/>
    <w:rsid w:val="00CC00AD"/>
    <w:rsid w:val="00CC02C2"/>
    <w:rsid w:val="00CC039B"/>
    <w:rsid w:val="00CC040A"/>
    <w:rsid w:val="00CC0C94"/>
    <w:rsid w:val="00CC0DAE"/>
    <w:rsid w:val="00CC1D0F"/>
    <w:rsid w:val="00CC2725"/>
    <w:rsid w:val="00CC2918"/>
    <w:rsid w:val="00CC29E3"/>
    <w:rsid w:val="00CC2F33"/>
    <w:rsid w:val="00CC317D"/>
    <w:rsid w:val="00CC36D8"/>
    <w:rsid w:val="00CC3ACE"/>
    <w:rsid w:val="00CC3E95"/>
    <w:rsid w:val="00CC3F29"/>
    <w:rsid w:val="00CC473A"/>
    <w:rsid w:val="00CC5867"/>
    <w:rsid w:val="00CC5C1C"/>
    <w:rsid w:val="00CC6A96"/>
    <w:rsid w:val="00CC761E"/>
    <w:rsid w:val="00CC7714"/>
    <w:rsid w:val="00CC794F"/>
    <w:rsid w:val="00CD04B5"/>
    <w:rsid w:val="00CD08BE"/>
    <w:rsid w:val="00CD0E58"/>
    <w:rsid w:val="00CD0F35"/>
    <w:rsid w:val="00CD1376"/>
    <w:rsid w:val="00CD153F"/>
    <w:rsid w:val="00CD1704"/>
    <w:rsid w:val="00CD1753"/>
    <w:rsid w:val="00CD19CB"/>
    <w:rsid w:val="00CD1E15"/>
    <w:rsid w:val="00CD26E8"/>
    <w:rsid w:val="00CD3112"/>
    <w:rsid w:val="00CD354C"/>
    <w:rsid w:val="00CD374B"/>
    <w:rsid w:val="00CD3DEF"/>
    <w:rsid w:val="00CD460C"/>
    <w:rsid w:val="00CD47C9"/>
    <w:rsid w:val="00CD47F2"/>
    <w:rsid w:val="00CD4F92"/>
    <w:rsid w:val="00CD51BB"/>
    <w:rsid w:val="00CD554D"/>
    <w:rsid w:val="00CD599F"/>
    <w:rsid w:val="00CD5C6A"/>
    <w:rsid w:val="00CD5E4D"/>
    <w:rsid w:val="00CD6279"/>
    <w:rsid w:val="00CD6A6A"/>
    <w:rsid w:val="00CD7010"/>
    <w:rsid w:val="00CD7159"/>
    <w:rsid w:val="00CD78FF"/>
    <w:rsid w:val="00CD79E4"/>
    <w:rsid w:val="00CD7A1A"/>
    <w:rsid w:val="00CD7FA2"/>
    <w:rsid w:val="00CE007E"/>
    <w:rsid w:val="00CE0103"/>
    <w:rsid w:val="00CE02AA"/>
    <w:rsid w:val="00CE0557"/>
    <w:rsid w:val="00CE1796"/>
    <w:rsid w:val="00CE19B7"/>
    <w:rsid w:val="00CE1F52"/>
    <w:rsid w:val="00CE1FEF"/>
    <w:rsid w:val="00CE25CD"/>
    <w:rsid w:val="00CE2AD3"/>
    <w:rsid w:val="00CE2DD1"/>
    <w:rsid w:val="00CE2E9A"/>
    <w:rsid w:val="00CE2FC9"/>
    <w:rsid w:val="00CE30D9"/>
    <w:rsid w:val="00CE321D"/>
    <w:rsid w:val="00CE333F"/>
    <w:rsid w:val="00CE4576"/>
    <w:rsid w:val="00CE4E2A"/>
    <w:rsid w:val="00CE515E"/>
    <w:rsid w:val="00CE519C"/>
    <w:rsid w:val="00CE537D"/>
    <w:rsid w:val="00CE5C80"/>
    <w:rsid w:val="00CE6552"/>
    <w:rsid w:val="00CE6F7D"/>
    <w:rsid w:val="00CE7404"/>
    <w:rsid w:val="00CE7493"/>
    <w:rsid w:val="00CE755E"/>
    <w:rsid w:val="00CE7DAA"/>
    <w:rsid w:val="00CE7E9A"/>
    <w:rsid w:val="00CE7F4B"/>
    <w:rsid w:val="00CF06CC"/>
    <w:rsid w:val="00CF089C"/>
    <w:rsid w:val="00CF092D"/>
    <w:rsid w:val="00CF0A9A"/>
    <w:rsid w:val="00CF0B78"/>
    <w:rsid w:val="00CF0F73"/>
    <w:rsid w:val="00CF0F8C"/>
    <w:rsid w:val="00CF102E"/>
    <w:rsid w:val="00CF1613"/>
    <w:rsid w:val="00CF1A21"/>
    <w:rsid w:val="00CF1A2B"/>
    <w:rsid w:val="00CF258E"/>
    <w:rsid w:val="00CF319D"/>
    <w:rsid w:val="00CF35F5"/>
    <w:rsid w:val="00CF380E"/>
    <w:rsid w:val="00CF39A5"/>
    <w:rsid w:val="00CF4121"/>
    <w:rsid w:val="00CF4373"/>
    <w:rsid w:val="00CF4437"/>
    <w:rsid w:val="00CF492E"/>
    <w:rsid w:val="00CF4E9D"/>
    <w:rsid w:val="00CF57ED"/>
    <w:rsid w:val="00CF617E"/>
    <w:rsid w:val="00CF6261"/>
    <w:rsid w:val="00CF6840"/>
    <w:rsid w:val="00CF6BDD"/>
    <w:rsid w:val="00CF70B7"/>
    <w:rsid w:val="00CF7422"/>
    <w:rsid w:val="00CF76FC"/>
    <w:rsid w:val="00CF78B9"/>
    <w:rsid w:val="00D00134"/>
    <w:rsid w:val="00D00177"/>
    <w:rsid w:val="00D00364"/>
    <w:rsid w:val="00D00370"/>
    <w:rsid w:val="00D0042D"/>
    <w:rsid w:val="00D00454"/>
    <w:rsid w:val="00D00B3A"/>
    <w:rsid w:val="00D00B78"/>
    <w:rsid w:val="00D00B90"/>
    <w:rsid w:val="00D0147B"/>
    <w:rsid w:val="00D0178F"/>
    <w:rsid w:val="00D01AFF"/>
    <w:rsid w:val="00D0231E"/>
    <w:rsid w:val="00D024DE"/>
    <w:rsid w:val="00D02507"/>
    <w:rsid w:val="00D02F13"/>
    <w:rsid w:val="00D0377C"/>
    <w:rsid w:val="00D037CD"/>
    <w:rsid w:val="00D041E0"/>
    <w:rsid w:val="00D04DF5"/>
    <w:rsid w:val="00D05971"/>
    <w:rsid w:val="00D06347"/>
    <w:rsid w:val="00D068F0"/>
    <w:rsid w:val="00D06B4C"/>
    <w:rsid w:val="00D06CB4"/>
    <w:rsid w:val="00D06F20"/>
    <w:rsid w:val="00D079E1"/>
    <w:rsid w:val="00D079E4"/>
    <w:rsid w:val="00D07B6C"/>
    <w:rsid w:val="00D07E93"/>
    <w:rsid w:val="00D101C5"/>
    <w:rsid w:val="00D1078E"/>
    <w:rsid w:val="00D1196D"/>
    <w:rsid w:val="00D11A4A"/>
    <w:rsid w:val="00D11E72"/>
    <w:rsid w:val="00D11F2E"/>
    <w:rsid w:val="00D11F77"/>
    <w:rsid w:val="00D12227"/>
    <w:rsid w:val="00D122E8"/>
    <w:rsid w:val="00D1232D"/>
    <w:rsid w:val="00D12760"/>
    <w:rsid w:val="00D13454"/>
    <w:rsid w:val="00D134A7"/>
    <w:rsid w:val="00D135BD"/>
    <w:rsid w:val="00D13702"/>
    <w:rsid w:val="00D13888"/>
    <w:rsid w:val="00D14038"/>
    <w:rsid w:val="00D14270"/>
    <w:rsid w:val="00D1484D"/>
    <w:rsid w:val="00D14911"/>
    <w:rsid w:val="00D14934"/>
    <w:rsid w:val="00D14CDC"/>
    <w:rsid w:val="00D1576A"/>
    <w:rsid w:val="00D1579E"/>
    <w:rsid w:val="00D1582B"/>
    <w:rsid w:val="00D15D73"/>
    <w:rsid w:val="00D16160"/>
    <w:rsid w:val="00D1626B"/>
    <w:rsid w:val="00D166D1"/>
    <w:rsid w:val="00D16916"/>
    <w:rsid w:val="00D16C5D"/>
    <w:rsid w:val="00D16D4E"/>
    <w:rsid w:val="00D16E22"/>
    <w:rsid w:val="00D16E54"/>
    <w:rsid w:val="00D170A9"/>
    <w:rsid w:val="00D170BA"/>
    <w:rsid w:val="00D174D7"/>
    <w:rsid w:val="00D17607"/>
    <w:rsid w:val="00D17AE7"/>
    <w:rsid w:val="00D17D5B"/>
    <w:rsid w:val="00D17DF0"/>
    <w:rsid w:val="00D203E0"/>
    <w:rsid w:val="00D20795"/>
    <w:rsid w:val="00D209D8"/>
    <w:rsid w:val="00D20A15"/>
    <w:rsid w:val="00D20A83"/>
    <w:rsid w:val="00D20B0D"/>
    <w:rsid w:val="00D20B98"/>
    <w:rsid w:val="00D20FEF"/>
    <w:rsid w:val="00D216D6"/>
    <w:rsid w:val="00D21A8F"/>
    <w:rsid w:val="00D22BFA"/>
    <w:rsid w:val="00D22DBE"/>
    <w:rsid w:val="00D22F5F"/>
    <w:rsid w:val="00D23906"/>
    <w:rsid w:val="00D23C69"/>
    <w:rsid w:val="00D24273"/>
    <w:rsid w:val="00D24DCA"/>
    <w:rsid w:val="00D24DF4"/>
    <w:rsid w:val="00D25604"/>
    <w:rsid w:val="00D258A3"/>
    <w:rsid w:val="00D259E9"/>
    <w:rsid w:val="00D259FE"/>
    <w:rsid w:val="00D26152"/>
    <w:rsid w:val="00D261AD"/>
    <w:rsid w:val="00D262D4"/>
    <w:rsid w:val="00D26645"/>
    <w:rsid w:val="00D266DA"/>
    <w:rsid w:val="00D26A3E"/>
    <w:rsid w:val="00D26AAA"/>
    <w:rsid w:val="00D26ACA"/>
    <w:rsid w:val="00D26CE6"/>
    <w:rsid w:val="00D272E1"/>
    <w:rsid w:val="00D27D12"/>
    <w:rsid w:val="00D27E35"/>
    <w:rsid w:val="00D27EC0"/>
    <w:rsid w:val="00D3002F"/>
    <w:rsid w:val="00D300DD"/>
    <w:rsid w:val="00D300E1"/>
    <w:rsid w:val="00D30523"/>
    <w:rsid w:val="00D306E0"/>
    <w:rsid w:val="00D30DC8"/>
    <w:rsid w:val="00D31232"/>
    <w:rsid w:val="00D31D57"/>
    <w:rsid w:val="00D3219F"/>
    <w:rsid w:val="00D32483"/>
    <w:rsid w:val="00D32FAC"/>
    <w:rsid w:val="00D3331C"/>
    <w:rsid w:val="00D335C6"/>
    <w:rsid w:val="00D33918"/>
    <w:rsid w:val="00D3515B"/>
    <w:rsid w:val="00D359E6"/>
    <w:rsid w:val="00D36050"/>
    <w:rsid w:val="00D36333"/>
    <w:rsid w:val="00D36387"/>
    <w:rsid w:val="00D3653B"/>
    <w:rsid w:val="00D36CF2"/>
    <w:rsid w:val="00D37097"/>
    <w:rsid w:val="00D40039"/>
    <w:rsid w:val="00D401B4"/>
    <w:rsid w:val="00D402A0"/>
    <w:rsid w:val="00D40618"/>
    <w:rsid w:val="00D40B36"/>
    <w:rsid w:val="00D40CDD"/>
    <w:rsid w:val="00D40E7E"/>
    <w:rsid w:val="00D41344"/>
    <w:rsid w:val="00D42543"/>
    <w:rsid w:val="00D42611"/>
    <w:rsid w:val="00D42622"/>
    <w:rsid w:val="00D42F56"/>
    <w:rsid w:val="00D43149"/>
    <w:rsid w:val="00D43382"/>
    <w:rsid w:val="00D438CA"/>
    <w:rsid w:val="00D43D09"/>
    <w:rsid w:val="00D43F88"/>
    <w:rsid w:val="00D44185"/>
    <w:rsid w:val="00D44933"/>
    <w:rsid w:val="00D44E47"/>
    <w:rsid w:val="00D4570D"/>
    <w:rsid w:val="00D45991"/>
    <w:rsid w:val="00D459FB"/>
    <w:rsid w:val="00D45E4B"/>
    <w:rsid w:val="00D46BE1"/>
    <w:rsid w:val="00D46D98"/>
    <w:rsid w:val="00D46F35"/>
    <w:rsid w:val="00D46F3E"/>
    <w:rsid w:val="00D47130"/>
    <w:rsid w:val="00D474BD"/>
    <w:rsid w:val="00D47815"/>
    <w:rsid w:val="00D47A0E"/>
    <w:rsid w:val="00D47A2F"/>
    <w:rsid w:val="00D47E29"/>
    <w:rsid w:val="00D501CC"/>
    <w:rsid w:val="00D50476"/>
    <w:rsid w:val="00D50817"/>
    <w:rsid w:val="00D50935"/>
    <w:rsid w:val="00D50AAE"/>
    <w:rsid w:val="00D50B04"/>
    <w:rsid w:val="00D50F3E"/>
    <w:rsid w:val="00D5111E"/>
    <w:rsid w:val="00D513E2"/>
    <w:rsid w:val="00D51528"/>
    <w:rsid w:val="00D5167E"/>
    <w:rsid w:val="00D516BD"/>
    <w:rsid w:val="00D5179A"/>
    <w:rsid w:val="00D51A46"/>
    <w:rsid w:val="00D51DA1"/>
    <w:rsid w:val="00D51F86"/>
    <w:rsid w:val="00D521A1"/>
    <w:rsid w:val="00D5226C"/>
    <w:rsid w:val="00D523D4"/>
    <w:rsid w:val="00D524F1"/>
    <w:rsid w:val="00D5266A"/>
    <w:rsid w:val="00D5294A"/>
    <w:rsid w:val="00D5329C"/>
    <w:rsid w:val="00D538E7"/>
    <w:rsid w:val="00D53F97"/>
    <w:rsid w:val="00D5405D"/>
    <w:rsid w:val="00D54E23"/>
    <w:rsid w:val="00D550DE"/>
    <w:rsid w:val="00D55BDA"/>
    <w:rsid w:val="00D564F0"/>
    <w:rsid w:val="00D574CB"/>
    <w:rsid w:val="00D57618"/>
    <w:rsid w:val="00D579AF"/>
    <w:rsid w:val="00D57A8B"/>
    <w:rsid w:val="00D57BEA"/>
    <w:rsid w:val="00D57DD3"/>
    <w:rsid w:val="00D57F3E"/>
    <w:rsid w:val="00D60117"/>
    <w:rsid w:val="00D603BE"/>
    <w:rsid w:val="00D60961"/>
    <w:rsid w:val="00D60C3D"/>
    <w:rsid w:val="00D6235B"/>
    <w:rsid w:val="00D627EC"/>
    <w:rsid w:val="00D62A46"/>
    <w:rsid w:val="00D62ED1"/>
    <w:rsid w:val="00D63582"/>
    <w:rsid w:val="00D63932"/>
    <w:rsid w:val="00D63EF8"/>
    <w:rsid w:val="00D643B3"/>
    <w:rsid w:val="00D64596"/>
    <w:rsid w:val="00D649A2"/>
    <w:rsid w:val="00D649E3"/>
    <w:rsid w:val="00D6519C"/>
    <w:rsid w:val="00D65325"/>
    <w:rsid w:val="00D65438"/>
    <w:rsid w:val="00D65439"/>
    <w:rsid w:val="00D65561"/>
    <w:rsid w:val="00D65D10"/>
    <w:rsid w:val="00D666F9"/>
    <w:rsid w:val="00D66CC1"/>
    <w:rsid w:val="00D70175"/>
    <w:rsid w:val="00D7029F"/>
    <w:rsid w:val="00D7071C"/>
    <w:rsid w:val="00D708CE"/>
    <w:rsid w:val="00D7108D"/>
    <w:rsid w:val="00D710F6"/>
    <w:rsid w:val="00D712C1"/>
    <w:rsid w:val="00D71409"/>
    <w:rsid w:val="00D71E45"/>
    <w:rsid w:val="00D726A8"/>
    <w:rsid w:val="00D72A33"/>
    <w:rsid w:val="00D7302D"/>
    <w:rsid w:val="00D731E7"/>
    <w:rsid w:val="00D7368D"/>
    <w:rsid w:val="00D73E66"/>
    <w:rsid w:val="00D74513"/>
    <w:rsid w:val="00D74861"/>
    <w:rsid w:val="00D74CAA"/>
    <w:rsid w:val="00D7547F"/>
    <w:rsid w:val="00D75AB9"/>
    <w:rsid w:val="00D75B11"/>
    <w:rsid w:val="00D75B4C"/>
    <w:rsid w:val="00D75C1C"/>
    <w:rsid w:val="00D75C28"/>
    <w:rsid w:val="00D7686D"/>
    <w:rsid w:val="00D76982"/>
    <w:rsid w:val="00D76BBA"/>
    <w:rsid w:val="00D76E0D"/>
    <w:rsid w:val="00D77A43"/>
    <w:rsid w:val="00D77F1E"/>
    <w:rsid w:val="00D77FFD"/>
    <w:rsid w:val="00D80A9A"/>
    <w:rsid w:val="00D80B01"/>
    <w:rsid w:val="00D80B38"/>
    <w:rsid w:val="00D81168"/>
    <w:rsid w:val="00D81476"/>
    <w:rsid w:val="00D81DB1"/>
    <w:rsid w:val="00D82878"/>
    <w:rsid w:val="00D8298D"/>
    <w:rsid w:val="00D833FB"/>
    <w:rsid w:val="00D834B3"/>
    <w:rsid w:val="00D83556"/>
    <w:rsid w:val="00D838E5"/>
    <w:rsid w:val="00D84234"/>
    <w:rsid w:val="00D84D6B"/>
    <w:rsid w:val="00D84DDB"/>
    <w:rsid w:val="00D85555"/>
    <w:rsid w:val="00D85CAA"/>
    <w:rsid w:val="00D86B32"/>
    <w:rsid w:val="00D872AF"/>
    <w:rsid w:val="00D87744"/>
    <w:rsid w:val="00D87984"/>
    <w:rsid w:val="00D87D70"/>
    <w:rsid w:val="00D90010"/>
    <w:rsid w:val="00D90453"/>
    <w:rsid w:val="00D90606"/>
    <w:rsid w:val="00D90661"/>
    <w:rsid w:val="00D9071C"/>
    <w:rsid w:val="00D90CE8"/>
    <w:rsid w:val="00D91193"/>
    <w:rsid w:val="00D914F6"/>
    <w:rsid w:val="00D9155E"/>
    <w:rsid w:val="00D9174C"/>
    <w:rsid w:val="00D918B0"/>
    <w:rsid w:val="00D91E00"/>
    <w:rsid w:val="00D9264F"/>
    <w:rsid w:val="00D926AB"/>
    <w:rsid w:val="00D9284B"/>
    <w:rsid w:val="00D92BEB"/>
    <w:rsid w:val="00D92DE4"/>
    <w:rsid w:val="00D92E52"/>
    <w:rsid w:val="00D937DC"/>
    <w:rsid w:val="00D938ED"/>
    <w:rsid w:val="00D951B7"/>
    <w:rsid w:val="00D95629"/>
    <w:rsid w:val="00D95950"/>
    <w:rsid w:val="00D95A3F"/>
    <w:rsid w:val="00D95C77"/>
    <w:rsid w:val="00D95D1A"/>
    <w:rsid w:val="00D95E13"/>
    <w:rsid w:val="00D963E4"/>
    <w:rsid w:val="00D96401"/>
    <w:rsid w:val="00D96690"/>
    <w:rsid w:val="00D97743"/>
    <w:rsid w:val="00D979E3"/>
    <w:rsid w:val="00D97B82"/>
    <w:rsid w:val="00D97C3A"/>
    <w:rsid w:val="00D97CE4"/>
    <w:rsid w:val="00DA0893"/>
    <w:rsid w:val="00DA0A4A"/>
    <w:rsid w:val="00DA0A67"/>
    <w:rsid w:val="00DA0E1E"/>
    <w:rsid w:val="00DA0F7F"/>
    <w:rsid w:val="00DA1344"/>
    <w:rsid w:val="00DA13BE"/>
    <w:rsid w:val="00DA173E"/>
    <w:rsid w:val="00DA175E"/>
    <w:rsid w:val="00DA1A0B"/>
    <w:rsid w:val="00DA1C59"/>
    <w:rsid w:val="00DA1CBD"/>
    <w:rsid w:val="00DA2198"/>
    <w:rsid w:val="00DA2639"/>
    <w:rsid w:val="00DA2738"/>
    <w:rsid w:val="00DA32A9"/>
    <w:rsid w:val="00DA3597"/>
    <w:rsid w:val="00DA39DC"/>
    <w:rsid w:val="00DA3C9D"/>
    <w:rsid w:val="00DA420D"/>
    <w:rsid w:val="00DA4AFC"/>
    <w:rsid w:val="00DA4CB4"/>
    <w:rsid w:val="00DA52AC"/>
    <w:rsid w:val="00DA52E1"/>
    <w:rsid w:val="00DA57C4"/>
    <w:rsid w:val="00DA589B"/>
    <w:rsid w:val="00DA5AF7"/>
    <w:rsid w:val="00DA5EE2"/>
    <w:rsid w:val="00DA5EEC"/>
    <w:rsid w:val="00DA62C0"/>
    <w:rsid w:val="00DA6458"/>
    <w:rsid w:val="00DA68B0"/>
    <w:rsid w:val="00DA702C"/>
    <w:rsid w:val="00DA7B56"/>
    <w:rsid w:val="00DB0C41"/>
    <w:rsid w:val="00DB0C99"/>
    <w:rsid w:val="00DB117B"/>
    <w:rsid w:val="00DB18ED"/>
    <w:rsid w:val="00DB1981"/>
    <w:rsid w:val="00DB23C3"/>
    <w:rsid w:val="00DB24CA"/>
    <w:rsid w:val="00DB2658"/>
    <w:rsid w:val="00DB2C0E"/>
    <w:rsid w:val="00DB3551"/>
    <w:rsid w:val="00DB3A83"/>
    <w:rsid w:val="00DB43CE"/>
    <w:rsid w:val="00DB458C"/>
    <w:rsid w:val="00DB4C5D"/>
    <w:rsid w:val="00DB5927"/>
    <w:rsid w:val="00DB5CC5"/>
    <w:rsid w:val="00DB5EEE"/>
    <w:rsid w:val="00DB61DA"/>
    <w:rsid w:val="00DB759E"/>
    <w:rsid w:val="00DB75E8"/>
    <w:rsid w:val="00DB76DF"/>
    <w:rsid w:val="00DC015E"/>
    <w:rsid w:val="00DC04AE"/>
    <w:rsid w:val="00DC04C5"/>
    <w:rsid w:val="00DC0A4D"/>
    <w:rsid w:val="00DC0CCD"/>
    <w:rsid w:val="00DC13D1"/>
    <w:rsid w:val="00DC173E"/>
    <w:rsid w:val="00DC17C6"/>
    <w:rsid w:val="00DC2180"/>
    <w:rsid w:val="00DC2527"/>
    <w:rsid w:val="00DC2D11"/>
    <w:rsid w:val="00DC3174"/>
    <w:rsid w:val="00DC3777"/>
    <w:rsid w:val="00DC3A62"/>
    <w:rsid w:val="00DC3C62"/>
    <w:rsid w:val="00DC40CA"/>
    <w:rsid w:val="00DC45CA"/>
    <w:rsid w:val="00DC466C"/>
    <w:rsid w:val="00DC50C1"/>
    <w:rsid w:val="00DC5175"/>
    <w:rsid w:val="00DC539C"/>
    <w:rsid w:val="00DC58B1"/>
    <w:rsid w:val="00DC59BB"/>
    <w:rsid w:val="00DC5DBF"/>
    <w:rsid w:val="00DC5E42"/>
    <w:rsid w:val="00DC6056"/>
    <w:rsid w:val="00DC636E"/>
    <w:rsid w:val="00DC66B7"/>
    <w:rsid w:val="00DC6826"/>
    <w:rsid w:val="00DC6893"/>
    <w:rsid w:val="00DC6AE2"/>
    <w:rsid w:val="00DC7197"/>
    <w:rsid w:val="00DC71F8"/>
    <w:rsid w:val="00DC7443"/>
    <w:rsid w:val="00DC79AE"/>
    <w:rsid w:val="00DC7CDB"/>
    <w:rsid w:val="00DD006C"/>
    <w:rsid w:val="00DD0587"/>
    <w:rsid w:val="00DD0ECC"/>
    <w:rsid w:val="00DD1F95"/>
    <w:rsid w:val="00DD243C"/>
    <w:rsid w:val="00DD2A14"/>
    <w:rsid w:val="00DD2A9D"/>
    <w:rsid w:val="00DD2D6E"/>
    <w:rsid w:val="00DD2ECB"/>
    <w:rsid w:val="00DD3572"/>
    <w:rsid w:val="00DD35ED"/>
    <w:rsid w:val="00DD37BA"/>
    <w:rsid w:val="00DD3A56"/>
    <w:rsid w:val="00DD426C"/>
    <w:rsid w:val="00DD4489"/>
    <w:rsid w:val="00DD4691"/>
    <w:rsid w:val="00DD4718"/>
    <w:rsid w:val="00DD4E3C"/>
    <w:rsid w:val="00DD5692"/>
    <w:rsid w:val="00DD56D4"/>
    <w:rsid w:val="00DD5755"/>
    <w:rsid w:val="00DD60F3"/>
    <w:rsid w:val="00DD61A7"/>
    <w:rsid w:val="00DD65F3"/>
    <w:rsid w:val="00DD6A7D"/>
    <w:rsid w:val="00DD6A81"/>
    <w:rsid w:val="00DD6B10"/>
    <w:rsid w:val="00DD712D"/>
    <w:rsid w:val="00DD756B"/>
    <w:rsid w:val="00DD7DC1"/>
    <w:rsid w:val="00DE0650"/>
    <w:rsid w:val="00DE069C"/>
    <w:rsid w:val="00DE08EB"/>
    <w:rsid w:val="00DE095D"/>
    <w:rsid w:val="00DE193D"/>
    <w:rsid w:val="00DE1997"/>
    <w:rsid w:val="00DE2D1B"/>
    <w:rsid w:val="00DE2D39"/>
    <w:rsid w:val="00DE3226"/>
    <w:rsid w:val="00DE33E2"/>
    <w:rsid w:val="00DE3606"/>
    <w:rsid w:val="00DE360B"/>
    <w:rsid w:val="00DE3786"/>
    <w:rsid w:val="00DE3A1D"/>
    <w:rsid w:val="00DE3A66"/>
    <w:rsid w:val="00DE3E54"/>
    <w:rsid w:val="00DE4607"/>
    <w:rsid w:val="00DE51DF"/>
    <w:rsid w:val="00DE530F"/>
    <w:rsid w:val="00DE53C8"/>
    <w:rsid w:val="00DE550E"/>
    <w:rsid w:val="00DE55AF"/>
    <w:rsid w:val="00DE56AA"/>
    <w:rsid w:val="00DE5913"/>
    <w:rsid w:val="00DE5A25"/>
    <w:rsid w:val="00DE5AE5"/>
    <w:rsid w:val="00DE62EC"/>
    <w:rsid w:val="00DE6C4B"/>
    <w:rsid w:val="00DE74ED"/>
    <w:rsid w:val="00DE754A"/>
    <w:rsid w:val="00DE7AD0"/>
    <w:rsid w:val="00DE7DFA"/>
    <w:rsid w:val="00DF0208"/>
    <w:rsid w:val="00DF089B"/>
    <w:rsid w:val="00DF0A40"/>
    <w:rsid w:val="00DF0B1D"/>
    <w:rsid w:val="00DF1236"/>
    <w:rsid w:val="00DF1548"/>
    <w:rsid w:val="00DF1898"/>
    <w:rsid w:val="00DF1D9E"/>
    <w:rsid w:val="00DF218E"/>
    <w:rsid w:val="00DF230E"/>
    <w:rsid w:val="00DF2BAE"/>
    <w:rsid w:val="00DF365B"/>
    <w:rsid w:val="00DF3799"/>
    <w:rsid w:val="00DF3CAB"/>
    <w:rsid w:val="00DF3F8F"/>
    <w:rsid w:val="00DF463C"/>
    <w:rsid w:val="00DF4C3C"/>
    <w:rsid w:val="00DF5B37"/>
    <w:rsid w:val="00DF5C01"/>
    <w:rsid w:val="00DF5E85"/>
    <w:rsid w:val="00DF647A"/>
    <w:rsid w:val="00DF677A"/>
    <w:rsid w:val="00DF691B"/>
    <w:rsid w:val="00DF691C"/>
    <w:rsid w:val="00DF6FAD"/>
    <w:rsid w:val="00DF78AF"/>
    <w:rsid w:val="00DF7908"/>
    <w:rsid w:val="00DF79C4"/>
    <w:rsid w:val="00DF7D75"/>
    <w:rsid w:val="00DF7EAC"/>
    <w:rsid w:val="00E003C4"/>
    <w:rsid w:val="00E0044A"/>
    <w:rsid w:val="00E0075B"/>
    <w:rsid w:val="00E00833"/>
    <w:rsid w:val="00E01089"/>
    <w:rsid w:val="00E0120B"/>
    <w:rsid w:val="00E018AC"/>
    <w:rsid w:val="00E0239F"/>
    <w:rsid w:val="00E0280F"/>
    <w:rsid w:val="00E02C92"/>
    <w:rsid w:val="00E02CA0"/>
    <w:rsid w:val="00E02E8D"/>
    <w:rsid w:val="00E02F94"/>
    <w:rsid w:val="00E0323B"/>
    <w:rsid w:val="00E03F39"/>
    <w:rsid w:val="00E041F5"/>
    <w:rsid w:val="00E04446"/>
    <w:rsid w:val="00E0497C"/>
    <w:rsid w:val="00E04EC2"/>
    <w:rsid w:val="00E057DC"/>
    <w:rsid w:val="00E06181"/>
    <w:rsid w:val="00E0716E"/>
    <w:rsid w:val="00E0747E"/>
    <w:rsid w:val="00E07520"/>
    <w:rsid w:val="00E075AB"/>
    <w:rsid w:val="00E0785A"/>
    <w:rsid w:val="00E0792E"/>
    <w:rsid w:val="00E07963"/>
    <w:rsid w:val="00E07AEA"/>
    <w:rsid w:val="00E07CC8"/>
    <w:rsid w:val="00E10047"/>
    <w:rsid w:val="00E1021A"/>
    <w:rsid w:val="00E10481"/>
    <w:rsid w:val="00E1049F"/>
    <w:rsid w:val="00E106B8"/>
    <w:rsid w:val="00E10B86"/>
    <w:rsid w:val="00E10F57"/>
    <w:rsid w:val="00E10F85"/>
    <w:rsid w:val="00E10FD4"/>
    <w:rsid w:val="00E11018"/>
    <w:rsid w:val="00E1125E"/>
    <w:rsid w:val="00E11281"/>
    <w:rsid w:val="00E11424"/>
    <w:rsid w:val="00E1152F"/>
    <w:rsid w:val="00E115F7"/>
    <w:rsid w:val="00E121E2"/>
    <w:rsid w:val="00E12AD1"/>
    <w:rsid w:val="00E130BD"/>
    <w:rsid w:val="00E1324E"/>
    <w:rsid w:val="00E132B2"/>
    <w:rsid w:val="00E13327"/>
    <w:rsid w:val="00E1379F"/>
    <w:rsid w:val="00E13BAD"/>
    <w:rsid w:val="00E14031"/>
    <w:rsid w:val="00E14434"/>
    <w:rsid w:val="00E144AE"/>
    <w:rsid w:val="00E14BFA"/>
    <w:rsid w:val="00E14C4A"/>
    <w:rsid w:val="00E14F98"/>
    <w:rsid w:val="00E15244"/>
    <w:rsid w:val="00E15305"/>
    <w:rsid w:val="00E1537E"/>
    <w:rsid w:val="00E153F2"/>
    <w:rsid w:val="00E15B0F"/>
    <w:rsid w:val="00E15EB8"/>
    <w:rsid w:val="00E16F0A"/>
    <w:rsid w:val="00E17014"/>
    <w:rsid w:val="00E17139"/>
    <w:rsid w:val="00E174E4"/>
    <w:rsid w:val="00E1754E"/>
    <w:rsid w:val="00E17830"/>
    <w:rsid w:val="00E17ADD"/>
    <w:rsid w:val="00E17FA2"/>
    <w:rsid w:val="00E20282"/>
    <w:rsid w:val="00E20499"/>
    <w:rsid w:val="00E204A0"/>
    <w:rsid w:val="00E20760"/>
    <w:rsid w:val="00E20D48"/>
    <w:rsid w:val="00E20DB2"/>
    <w:rsid w:val="00E20E95"/>
    <w:rsid w:val="00E22305"/>
    <w:rsid w:val="00E22409"/>
    <w:rsid w:val="00E22AAC"/>
    <w:rsid w:val="00E23154"/>
    <w:rsid w:val="00E232C2"/>
    <w:rsid w:val="00E23519"/>
    <w:rsid w:val="00E2379B"/>
    <w:rsid w:val="00E23991"/>
    <w:rsid w:val="00E23B3D"/>
    <w:rsid w:val="00E245F6"/>
    <w:rsid w:val="00E24969"/>
    <w:rsid w:val="00E24E89"/>
    <w:rsid w:val="00E2502E"/>
    <w:rsid w:val="00E250D4"/>
    <w:rsid w:val="00E25112"/>
    <w:rsid w:val="00E2517F"/>
    <w:rsid w:val="00E25AF6"/>
    <w:rsid w:val="00E25B4D"/>
    <w:rsid w:val="00E25BD1"/>
    <w:rsid w:val="00E2621F"/>
    <w:rsid w:val="00E26288"/>
    <w:rsid w:val="00E26789"/>
    <w:rsid w:val="00E269AA"/>
    <w:rsid w:val="00E26CF6"/>
    <w:rsid w:val="00E27347"/>
    <w:rsid w:val="00E274CA"/>
    <w:rsid w:val="00E278B6"/>
    <w:rsid w:val="00E30442"/>
    <w:rsid w:val="00E3049B"/>
    <w:rsid w:val="00E30608"/>
    <w:rsid w:val="00E30775"/>
    <w:rsid w:val="00E30B6E"/>
    <w:rsid w:val="00E30F98"/>
    <w:rsid w:val="00E316A8"/>
    <w:rsid w:val="00E3188C"/>
    <w:rsid w:val="00E31A02"/>
    <w:rsid w:val="00E31CBC"/>
    <w:rsid w:val="00E31F70"/>
    <w:rsid w:val="00E32419"/>
    <w:rsid w:val="00E3250C"/>
    <w:rsid w:val="00E327F0"/>
    <w:rsid w:val="00E32F29"/>
    <w:rsid w:val="00E33806"/>
    <w:rsid w:val="00E33833"/>
    <w:rsid w:val="00E33F1C"/>
    <w:rsid w:val="00E351D4"/>
    <w:rsid w:val="00E35A6C"/>
    <w:rsid w:val="00E35EBA"/>
    <w:rsid w:val="00E36331"/>
    <w:rsid w:val="00E368CE"/>
    <w:rsid w:val="00E3696C"/>
    <w:rsid w:val="00E36B74"/>
    <w:rsid w:val="00E374E0"/>
    <w:rsid w:val="00E37528"/>
    <w:rsid w:val="00E37F1F"/>
    <w:rsid w:val="00E400C5"/>
    <w:rsid w:val="00E4060D"/>
    <w:rsid w:val="00E406CB"/>
    <w:rsid w:val="00E40745"/>
    <w:rsid w:val="00E40B75"/>
    <w:rsid w:val="00E40C95"/>
    <w:rsid w:val="00E41EDB"/>
    <w:rsid w:val="00E42049"/>
    <w:rsid w:val="00E42183"/>
    <w:rsid w:val="00E424D9"/>
    <w:rsid w:val="00E4250C"/>
    <w:rsid w:val="00E4268F"/>
    <w:rsid w:val="00E42975"/>
    <w:rsid w:val="00E42F86"/>
    <w:rsid w:val="00E430AE"/>
    <w:rsid w:val="00E43229"/>
    <w:rsid w:val="00E43569"/>
    <w:rsid w:val="00E457B9"/>
    <w:rsid w:val="00E4609A"/>
    <w:rsid w:val="00E465C2"/>
    <w:rsid w:val="00E46BD8"/>
    <w:rsid w:val="00E46C3F"/>
    <w:rsid w:val="00E46CDD"/>
    <w:rsid w:val="00E46CFE"/>
    <w:rsid w:val="00E46F3E"/>
    <w:rsid w:val="00E50426"/>
    <w:rsid w:val="00E50BF2"/>
    <w:rsid w:val="00E50DA5"/>
    <w:rsid w:val="00E5157B"/>
    <w:rsid w:val="00E51E67"/>
    <w:rsid w:val="00E5219D"/>
    <w:rsid w:val="00E5236C"/>
    <w:rsid w:val="00E52A60"/>
    <w:rsid w:val="00E52CF3"/>
    <w:rsid w:val="00E536AB"/>
    <w:rsid w:val="00E54252"/>
    <w:rsid w:val="00E5426A"/>
    <w:rsid w:val="00E5430C"/>
    <w:rsid w:val="00E5431A"/>
    <w:rsid w:val="00E54B96"/>
    <w:rsid w:val="00E54C5D"/>
    <w:rsid w:val="00E5514F"/>
    <w:rsid w:val="00E555C9"/>
    <w:rsid w:val="00E5560E"/>
    <w:rsid w:val="00E55638"/>
    <w:rsid w:val="00E55F83"/>
    <w:rsid w:val="00E5651C"/>
    <w:rsid w:val="00E56D80"/>
    <w:rsid w:val="00E56FC8"/>
    <w:rsid w:val="00E57644"/>
    <w:rsid w:val="00E577C0"/>
    <w:rsid w:val="00E578E6"/>
    <w:rsid w:val="00E57949"/>
    <w:rsid w:val="00E57A7E"/>
    <w:rsid w:val="00E6015D"/>
    <w:rsid w:val="00E60456"/>
    <w:rsid w:val="00E604C6"/>
    <w:rsid w:val="00E604DD"/>
    <w:rsid w:val="00E60903"/>
    <w:rsid w:val="00E60DEF"/>
    <w:rsid w:val="00E60DF6"/>
    <w:rsid w:val="00E60EBF"/>
    <w:rsid w:val="00E60EDF"/>
    <w:rsid w:val="00E6109B"/>
    <w:rsid w:val="00E61579"/>
    <w:rsid w:val="00E617D7"/>
    <w:rsid w:val="00E61B8E"/>
    <w:rsid w:val="00E61FDE"/>
    <w:rsid w:val="00E62125"/>
    <w:rsid w:val="00E6224E"/>
    <w:rsid w:val="00E626FA"/>
    <w:rsid w:val="00E62860"/>
    <w:rsid w:val="00E62BF6"/>
    <w:rsid w:val="00E62D6F"/>
    <w:rsid w:val="00E63275"/>
    <w:rsid w:val="00E636C3"/>
    <w:rsid w:val="00E6381A"/>
    <w:rsid w:val="00E638C0"/>
    <w:rsid w:val="00E63D8A"/>
    <w:rsid w:val="00E6444A"/>
    <w:rsid w:val="00E64792"/>
    <w:rsid w:val="00E6497C"/>
    <w:rsid w:val="00E64AD6"/>
    <w:rsid w:val="00E65381"/>
    <w:rsid w:val="00E6544D"/>
    <w:rsid w:val="00E65550"/>
    <w:rsid w:val="00E66B7C"/>
    <w:rsid w:val="00E66DE1"/>
    <w:rsid w:val="00E673A3"/>
    <w:rsid w:val="00E674DF"/>
    <w:rsid w:val="00E676F6"/>
    <w:rsid w:val="00E677F3"/>
    <w:rsid w:val="00E705FB"/>
    <w:rsid w:val="00E70A7A"/>
    <w:rsid w:val="00E70CB8"/>
    <w:rsid w:val="00E70D56"/>
    <w:rsid w:val="00E70D8E"/>
    <w:rsid w:val="00E70E4D"/>
    <w:rsid w:val="00E70EE7"/>
    <w:rsid w:val="00E70F34"/>
    <w:rsid w:val="00E71163"/>
    <w:rsid w:val="00E71286"/>
    <w:rsid w:val="00E717E2"/>
    <w:rsid w:val="00E71DCD"/>
    <w:rsid w:val="00E72182"/>
    <w:rsid w:val="00E724BB"/>
    <w:rsid w:val="00E72575"/>
    <w:rsid w:val="00E72787"/>
    <w:rsid w:val="00E72C14"/>
    <w:rsid w:val="00E72F91"/>
    <w:rsid w:val="00E730E3"/>
    <w:rsid w:val="00E73533"/>
    <w:rsid w:val="00E73724"/>
    <w:rsid w:val="00E73750"/>
    <w:rsid w:val="00E73C77"/>
    <w:rsid w:val="00E743ED"/>
    <w:rsid w:val="00E744A8"/>
    <w:rsid w:val="00E747B6"/>
    <w:rsid w:val="00E74DD6"/>
    <w:rsid w:val="00E75133"/>
    <w:rsid w:val="00E753CA"/>
    <w:rsid w:val="00E75F37"/>
    <w:rsid w:val="00E76095"/>
    <w:rsid w:val="00E7656B"/>
    <w:rsid w:val="00E76B06"/>
    <w:rsid w:val="00E7787C"/>
    <w:rsid w:val="00E77B17"/>
    <w:rsid w:val="00E77BA1"/>
    <w:rsid w:val="00E77BBE"/>
    <w:rsid w:val="00E77F8A"/>
    <w:rsid w:val="00E8056D"/>
    <w:rsid w:val="00E80B2F"/>
    <w:rsid w:val="00E80C30"/>
    <w:rsid w:val="00E81106"/>
    <w:rsid w:val="00E81194"/>
    <w:rsid w:val="00E8120C"/>
    <w:rsid w:val="00E814CD"/>
    <w:rsid w:val="00E81EA0"/>
    <w:rsid w:val="00E821E2"/>
    <w:rsid w:val="00E82792"/>
    <w:rsid w:val="00E829C8"/>
    <w:rsid w:val="00E82C0A"/>
    <w:rsid w:val="00E82DEB"/>
    <w:rsid w:val="00E83666"/>
    <w:rsid w:val="00E83846"/>
    <w:rsid w:val="00E83F5A"/>
    <w:rsid w:val="00E8424D"/>
    <w:rsid w:val="00E843D5"/>
    <w:rsid w:val="00E845F4"/>
    <w:rsid w:val="00E84BE8"/>
    <w:rsid w:val="00E84F36"/>
    <w:rsid w:val="00E851DF"/>
    <w:rsid w:val="00E85278"/>
    <w:rsid w:val="00E85343"/>
    <w:rsid w:val="00E85ABB"/>
    <w:rsid w:val="00E85FA2"/>
    <w:rsid w:val="00E8617A"/>
    <w:rsid w:val="00E866FE"/>
    <w:rsid w:val="00E87182"/>
    <w:rsid w:val="00E87344"/>
    <w:rsid w:val="00E87887"/>
    <w:rsid w:val="00E8796C"/>
    <w:rsid w:val="00E87B66"/>
    <w:rsid w:val="00E87FA1"/>
    <w:rsid w:val="00E9004D"/>
    <w:rsid w:val="00E90A75"/>
    <w:rsid w:val="00E90CC1"/>
    <w:rsid w:val="00E90D37"/>
    <w:rsid w:val="00E90E06"/>
    <w:rsid w:val="00E91032"/>
    <w:rsid w:val="00E9146A"/>
    <w:rsid w:val="00E914B3"/>
    <w:rsid w:val="00E916E4"/>
    <w:rsid w:val="00E91BFC"/>
    <w:rsid w:val="00E9212A"/>
    <w:rsid w:val="00E92297"/>
    <w:rsid w:val="00E923D2"/>
    <w:rsid w:val="00E92441"/>
    <w:rsid w:val="00E928E0"/>
    <w:rsid w:val="00E9357A"/>
    <w:rsid w:val="00E93B55"/>
    <w:rsid w:val="00E93B6D"/>
    <w:rsid w:val="00E9409C"/>
    <w:rsid w:val="00E94168"/>
    <w:rsid w:val="00E9424B"/>
    <w:rsid w:val="00E943D8"/>
    <w:rsid w:val="00E95261"/>
    <w:rsid w:val="00E95294"/>
    <w:rsid w:val="00E95DFB"/>
    <w:rsid w:val="00E95EF6"/>
    <w:rsid w:val="00E9611E"/>
    <w:rsid w:val="00E9616A"/>
    <w:rsid w:val="00E96190"/>
    <w:rsid w:val="00E96990"/>
    <w:rsid w:val="00E96AF0"/>
    <w:rsid w:val="00E96CC1"/>
    <w:rsid w:val="00E96D31"/>
    <w:rsid w:val="00E96FB4"/>
    <w:rsid w:val="00E974BE"/>
    <w:rsid w:val="00E97888"/>
    <w:rsid w:val="00E97D54"/>
    <w:rsid w:val="00E97E54"/>
    <w:rsid w:val="00E97EBE"/>
    <w:rsid w:val="00E97ED4"/>
    <w:rsid w:val="00EA009C"/>
    <w:rsid w:val="00EA01DD"/>
    <w:rsid w:val="00EA0403"/>
    <w:rsid w:val="00EA0845"/>
    <w:rsid w:val="00EA0A06"/>
    <w:rsid w:val="00EA0AF6"/>
    <w:rsid w:val="00EA1386"/>
    <w:rsid w:val="00EA1D21"/>
    <w:rsid w:val="00EA1FB2"/>
    <w:rsid w:val="00EA22C6"/>
    <w:rsid w:val="00EA2336"/>
    <w:rsid w:val="00EA2412"/>
    <w:rsid w:val="00EA2B07"/>
    <w:rsid w:val="00EA3034"/>
    <w:rsid w:val="00EA30A2"/>
    <w:rsid w:val="00EA316F"/>
    <w:rsid w:val="00EA31A5"/>
    <w:rsid w:val="00EA34BF"/>
    <w:rsid w:val="00EA3D54"/>
    <w:rsid w:val="00EA48F9"/>
    <w:rsid w:val="00EA5090"/>
    <w:rsid w:val="00EA5377"/>
    <w:rsid w:val="00EA60D8"/>
    <w:rsid w:val="00EA6EF3"/>
    <w:rsid w:val="00EA771E"/>
    <w:rsid w:val="00EA773B"/>
    <w:rsid w:val="00EA7760"/>
    <w:rsid w:val="00EB00C2"/>
    <w:rsid w:val="00EB00CD"/>
    <w:rsid w:val="00EB022B"/>
    <w:rsid w:val="00EB0F77"/>
    <w:rsid w:val="00EB1BEA"/>
    <w:rsid w:val="00EB1FB9"/>
    <w:rsid w:val="00EB28B6"/>
    <w:rsid w:val="00EB2943"/>
    <w:rsid w:val="00EB298A"/>
    <w:rsid w:val="00EB2A24"/>
    <w:rsid w:val="00EB2BC3"/>
    <w:rsid w:val="00EB3251"/>
    <w:rsid w:val="00EB32EE"/>
    <w:rsid w:val="00EB3327"/>
    <w:rsid w:val="00EB34A4"/>
    <w:rsid w:val="00EB3542"/>
    <w:rsid w:val="00EB3FF8"/>
    <w:rsid w:val="00EB4321"/>
    <w:rsid w:val="00EB4CDE"/>
    <w:rsid w:val="00EB5511"/>
    <w:rsid w:val="00EB58FB"/>
    <w:rsid w:val="00EB5D76"/>
    <w:rsid w:val="00EB5FA7"/>
    <w:rsid w:val="00EB6519"/>
    <w:rsid w:val="00EB6A88"/>
    <w:rsid w:val="00EB6FF0"/>
    <w:rsid w:val="00EB7207"/>
    <w:rsid w:val="00EC028F"/>
    <w:rsid w:val="00EC03A8"/>
    <w:rsid w:val="00EC08BC"/>
    <w:rsid w:val="00EC0921"/>
    <w:rsid w:val="00EC0F9A"/>
    <w:rsid w:val="00EC117B"/>
    <w:rsid w:val="00EC13C2"/>
    <w:rsid w:val="00EC159A"/>
    <w:rsid w:val="00EC1838"/>
    <w:rsid w:val="00EC1F27"/>
    <w:rsid w:val="00EC1FBB"/>
    <w:rsid w:val="00EC22AB"/>
    <w:rsid w:val="00EC2BD1"/>
    <w:rsid w:val="00EC3496"/>
    <w:rsid w:val="00EC3746"/>
    <w:rsid w:val="00EC3799"/>
    <w:rsid w:val="00EC4186"/>
    <w:rsid w:val="00EC4C8D"/>
    <w:rsid w:val="00EC4CDD"/>
    <w:rsid w:val="00EC4F33"/>
    <w:rsid w:val="00EC503E"/>
    <w:rsid w:val="00EC5B16"/>
    <w:rsid w:val="00EC6025"/>
    <w:rsid w:val="00EC65C5"/>
    <w:rsid w:val="00EC6B48"/>
    <w:rsid w:val="00EC6D24"/>
    <w:rsid w:val="00EC6DB9"/>
    <w:rsid w:val="00EC73FE"/>
    <w:rsid w:val="00EC78AD"/>
    <w:rsid w:val="00EC7942"/>
    <w:rsid w:val="00ED015C"/>
    <w:rsid w:val="00ED0419"/>
    <w:rsid w:val="00ED1386"/>
    <w:rsid w:val="00ED142E"/>
    <w:rsid w:val="00ED1616"/>
    <w:rsid w:val="00ED16E9"/>
    <w:rsid w:val="00ED2327"/>
    <w:rsid w:val="00ED25FC"/>
    <w:rsid w:val="00ED281D"/>
    <w:rsid w:val="00ED2ADF"/>
    <w:rsid w:val="00ED37D8"/>
    <w:rsid w:val="00ED3C6A"/>
    <w:rsid w:val="00ED47AE"/>
    <w:rsid w:val="00ED4A0C"/>
    <w:rsid w:val="00ED4BD8"/>
    <w:rsid w:val="00ED4D33"/>
    <w:rsid w:val="00ED4D77"/>
    <w:rsid w:val="00ED4FCB"/>
    <w:rsid w:val="00ED503B"/>
    <w:rsid w:val="00ED5073"/>
    <w:rsid w:val="00ED5A15"/>
    <w:rsid w:val="00ED5C6C"/>
    <w:rsid w:val="00ED641F"/>
    <w:rsid w:val="00ED6558"/>
    <w:rsid w:val="00ED669E"/>
    <w:rsid w:val="00ED6AA1"/>
    <w:rsid w:val="00ED6E66"/>
    <w:rsid w:val="00ED7B01"/>
    <w:rsid w:val="00ED7B5D"/>
    <w:rsid w:val="00ED7C29"/>
    <w:rsid w:val="00ED7EF8"/>
    <w:rsid w:val="00ED7F58"/>
    <w:rsid w:val="00EE02C6"/>
    <w:rsid w:val="00EE060F"/>
    <w:rsid w:val="00EE087D"/>
    <w:rsid w:val="00EE0D25"/>
    <w:rsid w:val="00EE0E41"/>
    <w:rsid w:val="00EE0F6F"/>
    <w:rsid w:val="00EE159A"/>
    <w:rsid w:val="00EE1927"/>
    <w:rsid w:val="00EE19EC"/>
    <w:rsid w:val="00EE1B00"/>
    <w:rsid w:val="00EE1B44"/>
    <w:rsid w:val="00EE1FDF"/>
    <w:rsid w:val="00EE2414"/>
    <w:rsid w:val="00EE24A1"/>
    <w:rsid w:val="00EE2644"/>
    <w:rsid w:val="00EE2AC6"/>
    <w:rsid w:val="00EE3050"/>
    <w:rsid w:val="00EE33C1"/>
    <w:rsid w:val="00EE33E5"/>
    <w:rsid w:val="00EE3417"/>
    <w:rsid w:val="00EE3822"/>
    <w:rsid w:val="00EE4770"/>
    <w:rsid w:val="00EE47EE"/>
    <w:rsid w:val="00EE4865"/>
    <w:rsid w:val="00EE4922"/>
    <w:rsid w:val="00EE4C8B"/>
    <w:rsid w:val="00EE4DCB"/>
    <w:rsid w:val="00EE4FB0"/>
    <w:rsid w:val="00EE504F"/>
    <w:rsid w:val="00EE5200"/>
    <w:rsid w:val="00EE54BA"/>
    <w:rsid w:val="00EE561A"/>
    <w:rsid w:val="00EE5940"/>
    <w:rsid w:val="00EE6661"/>
    <w:rsid w:val="00EE67B9"/>
    <w:rsid w:val="00EE6AFC"/>
    <w:rsid w:val="00EE6D66"/>
    <w:rsid w:val="00EE6F43"/>
    <w:rsid w:val="00EE7CB6"/>
    <w:rsid w:val="00EE7F65"/>
    <w:rsid w:val="00EF04CF"/>
    <w:rsid w:val="00EF0AC6"/>
    <w:rsid w:val="00EF159A"/>
    <w:rsid w:val="00EF1864"/>
    <w:rsid w:val="00EF1A5A"/>
    <w:rsid w:val="00EF1FF0"/>
    <w:rsid w:val="00EF2199"/>
    <w:rsid w:val="00EF2448"/>
    <w:rsid w:val="00EF27AC"/>
    <w:rsid w:val="00EF2CFC"/>
    <w:rsid w:val="00EF2E17"/>
    <w:rsid w:val="00EF323D"/>
    <w:rsid w:val="00EF33ED"/>
    <w:rsid w:val="00EF3698"/>
    <w:rsid w:val="00EF3762"/>
    <w:rsid w:val="00EF3814"/>
    <w:rsid w:val="00EF3874"/>
    <w:rsid w:val="00EF3969"/>
    <w:rsid w:val="00EF3BF9"/>
    <w:rsid w:val="00EF40D1"/>
    <w:rsid w:val="00EF4490"/>
    <w:rsid w:val="00EF49D3"/>
    <w:rsid w:val="00EF49E2"/>
    <w:rsid w:val="00EF4A88"/>
    <w:rsid w:val="00EF4B45"/>
    <w:rsid w:val="00EF4D7B"/>
    <w:rsid w:val="00EF4E3D"/>
    <w:rsid w:val="00EF55C5"/>
    <w:rsid w:val="00EF5C2F"/>
    <w:rsid w:val="00EF6367"/>
    <w:rsid w:val="00EF63C0"/>
    <w:rsid w:val="00EF6FA9"/>
    <w:rsid w:val="00EF7089"/>
    <w:rsid w:val="00EF73C2"/>
    <w:rsid w:val="00EF7481"/>
    <w:rsid w:val="00EF7F2B"/>
    <w:rsid w:val="00F00059"/>
    <w:rsid w:val="00F0059E"/>
    <w:rsid w:val="00F0073D"/>
    <w:rsid w:val="00F00892"/>
    <w:rsid w:val="00F00D4B"/>
    <w:rsid w:val="00F00F2E"/>
    <w:rsid w:val="00F01099"/>
    <w:rsid w:val="00F012F4"/>
    <w:rsid w:val="00F0164D"/>
    <w:rsid w:val="00F018C7"/>
    <w:rsid w:val="00F01A54"/>
    <w:rsid w:val="00F01BB6"/>
    <w:rsid w:val="00F01D22"/>
    <w:rsid w:val="00F021A2"/>
    <w:rsid w:val="00F02709"/>
    <w:rsid w:val="00F02E54"/>
    <w:rsid w:val="00F02E6F"/>
    <w:rsid w:val="00F035F0"/>
    <w:rsid w:val="00F036B6"/>
    <w:rsid w:val="00F037BC"/>
    <w:rsid w:val="00F039C5"/>
    <w:rsid w:val="00F03C50"/>
    <w:rsid w:val="00F0402E"/>
    <w:rsid w:val="00F04850"/>
    <w:rsid w:val="00F04A5A"/>
    <w:rsid w:val="00F04AF9"/>
    <w:rsid w:val="00F04B9E"/>
    <w:rsid w:val="00F04F13"/>
    <w:rsid w:val="00F05306"/>
    <w:rsid w:val="00F05984"/>
    <w:rsid w:val="00F05C53"/>
    <w:rsid w:val="00F062B6"/>
    <w:rsid w:val="00F0636B"/>
    <w:rsid w:val="00F0638E"/>
    <w:rsid w:val="00F06662"/>
    <w:rsid w:val="00F0693F"/>
    <w:rsid w:val="00F06F09"/>
    <w:rsid w:val="00F07009"/>
    <w:rsid w:val="00F070F6"/>
    <w:rsid w:val="00F0774C"/>
    <w:rsid w:val="00F07AD1"/>
    <w:rsid w:val="00F07CDC"/>
    <w:rsid w:val="00F10455"/>
    <w:rsid w:val="00F105DB"/>
    <w:rsid w:val="00F1098A"/>
    <w:rsid w:val="00F10B9B"/>
    <w:rsid w:val="00F11BFC"/>
    <w:rsid w:val="00F121D7"/>
    <w:rsid w:val="00F123BA"/>
    <w:rsid w:val="00F1261E"/>
    <w:rsid w:val="00F12D53"/>
    <w:rsid w:val="00F13460"/>
    <w:rsid w:val="00F136B7"/>
    <w:rsid w:val="00F139E9"/>
    <w:rsid w:val="00F13B07"/>
    <w:rsid w:val="00F13C21"/>
    <w:rsid w:val="00F13EA1"/>
    <w:rsid w:val="00F13FCD"/>
    <w:rsid w:val="00F140D5"/>
    <w:rsid w:val="00F140E3"/>
    <w:rsid w:val="00F14A4A"/>
    <w:rsid w:val="00F14FE6"/>
    <w:rsid w:val="00F15018"/>
    <w:rsid w:val="00F15034"/>
    <w:rsid w:val="00F15190"/>
    <w:rsid w:val="00F15AB7"/>
    <w:rsid w:val="00F15C0C"/>
    <w:rsid w:val="00F160ED"/>
    <w:rsid w:val="00F1693A"/>
    <w:rsid w:val="00F16C82"/>
    <w:rsid w:val="00F1725B"/>
    <w:rsid w:val="00F172EF"/>
    <w:rsid w:val="00F173BC"/>
    <w:rsid w:val="00F20084"/>
    <w:rsid w:val="00F2056B"/>
    <w:rsid w:val="00F20794"/>
    <w:rsid w:val="00F20F16"/>
    <w:rsid w:val="00F211CF"/>
    <w:rsid w:val="00F216FD"/>
    <w:rsid w:val="00F21B8D"/>
    <w:rsid w:val="00F21C61"/>
    <w:rsid w:val="00F21E07"/>
    <w:rsid w:val="00F22513"/>
    <w:rsid w:val="00F22C98"/>
    <w:rsid w:val="00F22E44"/>
    <w:rsid w:val="00F2351F"/>
    <w:rsid w:val="00F2356A"/>
    <w:rsid w:val="00F238ED"/>
    <w:rsid w:val="00F23D04"/>
    <w:rsid w:val="00F23F28"/>
    <w:rsid w:val="00F23F5D"/>
    <w:rsid w:val="00F2433B"/>
    <w:rsid w:val="00F2458D"/>
    <w:rsid w:val="00F246FF"/>
    <w:rsid w:val="00F247D8"/>
    <w:rsid w:val="00F24802"/>
    <w:rsid w:val="00F24BA6"/>
    <w:rsid w:val="00F2618A"/>
    <w:rsid w:val="00F26C3E"/>
    <w:rsid w:val="00F26D04"/>
    <w:rsid w:val="00F26EB0"/>
    <w:rsid w:val="00F27755"/>
    <w:rsid w:val="00F2788B"/>
    <w:rsid w:val="00F27F39"/>
    <w:rsid w:val="00F3005F"/>
    <w:rsid w:val="00F301AE"/>
    <w:rsid w:val="00F30509"/>
    <w:rsid w:val="00F31059"/>
    <w:rsid w:val="00F3133D"/>
    <w:rsid w:val="00F317B8"/>
    <w:rsid w:val="00F319C9"/>
    <w:rsid w:val="00F31D7C"/>
    <w:rsid w:val="00F31E1D"/>
    <w:rsid w:val="00F323DF"/>
    <w:rsid w:val="00F33659"/>
    <w:rsid w:val="00F33915"/>
    <w:rsid w:val="00F33985"/>
    <w:rsid w:val="00F33E51"/>
    <w:rsid w:val="00F348F5"/>
    <w:rsid w:val="00F34BEF"/>
    <w:rsid w:val="00F34EF2"/>
    <w:rsid w:val="00F34FCB"/>
    <w:rsid w:val="00F350F1"/>
    <w:rsid w:val="00F352C9"/>
    <w:rsid w:val="00F35FF1"/>
    <w:rsid w:val="00F3625C"/>
    <w:rsid w:val="00F36555"/>
    <w:rsid w:val="00F37D44"/>
    <w:rsid w:val="00F37EE0"/>
    <w:rsid w:val="00F37FC9"/>
    <w:rsid w:val="00F40130"/>
    <w:rsid w:val="00F40257"/>
    <w:rsid w:val="00F40697"/>
    <w:rsid w:val="00F4073F"/>
    <w:rsid w:val="00F4074C"/>
    <w:rsid w:val="00F40771"/>
    <w:rsid w:val="00F4078C"/>
    <w:rsid w:val="00F40C88"/>
    <w:rsid w:val="00F410AC"/>
    <w:rsid w:val="00F411D0"/>
    <w:rsid w:val="00F4139C"/>
    <w:rsid w:val="00F41AB3"/>
    <w:rsid w:val="00F41BDC"/>
    <w:rsid w:val="00F42189"/>
    <w:rsid w:val="00F42FFE"/>
    <w:rsid w:val="00F4367D"/>
    <w:rsid w:val="00F43A11"/>
    <w:rsid w:val="00F44090"/>
    <w:rsid w:val="00F44153"/>
    <w:rsid w:val="00F44B08"/>
    <w:rsid w:val="00F44F35"/>
    <w:rsid w:val="00F44F9B"/>
    <w:rsid w:val="00F4527C"/>
    <w:rsid w:val="00F4550B"/>
    <w:rsid w:val="00F45615"/>
    <w:rsid w:val="00F4592E"/>
    <w:rsid w:val="00F46067"/>
    <w:rsid w:val="00F46A4D"/>
    <w:rsid w:val="00F46B7D"/>
    <w:rsid w:val="00F46CB2"/>
    <w:rsid w:val="00F47028"/>
    <w:rsid w:val="00F472F1"/>
    <w:rsid w:val="00F47B1A"/>
    <w:rsid w:val="00F47CCE"/>
    <w:rsid w:val="00F47D36"/>
    <w:rsid w:val="00F47DC7"/>
    <w:rsid w:val="00F50119"/>
    <w:rsid w:val="00F501CB"/>
    <w:rsid w:val="00F504E7"/>
    <w:rsid w:val="00F507ED"/>
    <w:rsid w:val="00F50D84"/>
    <w:rsid w:val="00F510AD"/>
    <w:rsid w:val="00F512B2"/>
    <w:rsid w:val="00F51323"/>
    <w:rsid w:val="00F51840"/>
    <w:rsid w:val="00F51A6D"/>
    <w:rsid w:val="00F51DAA"/>
    <w:rsid w:val="00F523A2"/>
    <w:rsid w:val="00F523F6"/>
    <w:rsid w:val="00F52646"/>
    <w:rsid w:val="00F5267A"/>
    <w:rsid w:val="00F5269E"/>
    <w:rsid w:val="00F5277D"/>
    <w:rsid w:val="00F528FF"/>
    <w:rsid w:val="00F52A82"/>
    <w:rsid w:val="00F52ECA"/>
    <w:rsid w:val="00F5304C"/>
    <w:rsid w:val="00F535C9"/>
    <w:rsid w:val="00F539C7"/>
    <w:rsid w:val="00F53A92"/>
    <w:rsid w:val="00F53F16"/>
    <w:rsid w:val="00F54316"/>
    <w:rsid w:val="00F54910"/>
    <w:rsid w:val="00F549E6"/>
    <w:rsid w:val="00F550AE"/>
    <w:rsid w:val="00F5517C"/>
    <w:rsid w:val="00F553C7"/>
    <w:rsid w:val="00F55483"/>
    <w:rsid w:val="00F55DAA"/>
    <w:rsid w:val="00F560E2"/>
    <w:rsid w:val="00F564C9"/>
    <w:rsid w:val="00F56DBB"/>
    <w:rsid w:val="00F56DF7"/>
    <w:rsid w:val="00F56F9B"/>
    <w:rsid w:val="00F57220"/>
    <w:rsid w:val="00F578CA"/>
    <w:rsid w:val="00F57B83"/>
    <w:rsid w:val="00F57C56"/>
    <w:rsid w:val="00F57D95"/>
    <w:rsid w:val="00F57F76"/>
    <w:rsid w:val="00F60749"/>
    <w:rsid w:val="00F608DD"/>
    <w:rsid w:val="00F60C43"/>
    <w:rsid w:val="00F60E45"/>
    <w:rsid w:val="00F60F59"/>
    <w:rsid w:val="00F610DE"/>
    <w:rsid w:val="00F61110"/>
    <w:rsid w:val="00F62851"/>
    <w:rsid w:val="00F62919"/>
    <w:rsid w:val="00F629ED"/>
    <w:rsid w:val="00F634A7"/>
    <w:rsid w:val="00F63DF4"/>
    <w:rsid w:val="00F6426B"/>
    <w:rsid w:val="00F648CA"/>
    <w:rsid w:val="00F649E9"/>
    <w:rsid w:val="00F65119"/>
    <w:rsid w:val="00F654FB"/>
    <w:rsid w:val="00F6550F"/>
    <w:rsid w:val="00F65593"/>
    <w:rsid w:val="00F664A7"/>
    <w:rsid w:val="00F66863"/>
    <w:rsid w:val="00F66BB3"/>
    <w:rsid w:val="00F677F9"/>
    <w:rsid w:val="00F70DEC"/>
    <w:rsid w:val="00F717E5"/>
    <w:rsid w:val="00F71A05"/>
    <w:rsid w:val="00F71CEE"/>
    <w:rsid w:val="00F71D1B"/>
    <w:rsid w:val="00F72111"/>
    <w:rsid w:val="00F7289D"/>
    <w:rsid w:val="00F72CC3"/>
    <w:rsid w:val="00F72F03"/>
    <w:rsid w:val="00F732ED"/>
    <w:rsid w:val="00F73454"/>
    <w:rsid w:val="00F735D8"/>
    <w:rsid w:val="00F73668"/>
    <w:rsid w:val="00F73A0D"/>
    <w:rsid w:val="00F73E13"/>
    <w:rsid w:val="00F7412E"/>
    <w:rsid w:val="00F74208"/>
    <w:rsid w:val="00F7464A"/>
    <w:rsid w:val="00F7489F"/>
    <w:rsid w:val="00F74AA4"/>
    <w:rsid w:val="00F74BCD"/>
    <w:rsid w:val="00F7506A"/>
    <w:rsid w:val="00F755C1"/>
    <w:rsid w:val="00F756EC"/>
    <w:rsid w:val="00F75847"/>
    <w:rsid w:val="00F75C1B"/>
    <w:rsid w:val="00F75D3D"/>
    <w:rsid w:val="00F75F68"/>
    <w:rsid w:val="00F761AD"/>
    <w:rsid w:val="00F76434"/>
    <w:rsid w:val="00F77511"/>
    <w:rsid w:val="00F775E2"/>
    <w:rsid w:val="00F77EA9"/>
    <w:rsid w:val="00F77EBC"/>
    <w:rsid w:val="00F7D90F"/>
    <w:rsid w:val="00F80020"/>
    <w:rsid w:val="00F8054D"/>
    <w:rsid w:val="00F805B3"/>
    <w:rsid w:val="00F806A0"/>
    <w:rsid w:val="00F80705"/>
    <w:rsid w:val="00F81235"/>
    <w:rsid w:val="00F81489"/>
    <w:rsid w:val="00F81B7A"/>
    <w:rsid w:val="00F82444"/>
    <w:rsid w:val="00F82BAA"/>
    <w:rsid w:val="00F82BF7"/>
    <w:rsid w:val="00F82E29"/>
    <w:rsid w:val="00F834CB"/>
    <w:rsid w:val="00F83599"/>
    <w:rsid w:val="00F83861"/>
    <w:rsid w:val="00F844DA"/>
    <w:rsid w:val="00F853B3"/>
    <w:rsid w:val="00F8553E"/>
    <w:rsid w:val="00F858FB"/>
    <w:rsid w:val="00F8590B"/>
    <w:rsid w:val="00F85A7F"/>
    <w:rsid w:val="00F85BB1"/>
    <w:rsid w:val="00F85CD3"/>
    <w:rsid w:val="00F862FE"/>
    <w:rsid w:val="00F863BD"/>
    <w:rsid w:val="00F865B8"/>
    <w:rsid w:val="00F86ADD"/>
    <w:rsid w:val="00F870E0"/>
    <w:rsid w:val="00F8713E"/>
    <w:rsid w:val="00F8787C"/>
    <w:rsid w:val="00F9016D"/>
    <w:rsid w:val="00F90266"/>
    <w:rsid w:val="00F90435"/>
    <w:rsid w:val="00F90896"/>
    <w:rsid w:val="00F90AC8"/>
    <w:rsid w:val="00F90C2C"/>
    <w:rsid w:val="00F915F6"/>
    <w:rsid w:val="00F91992"/>
    <w:rsid w:val="00F91CE7"/>
    <w:rsid w:val="00F920B8"/>
    <w:rsid w:val="00F9247D"/>
    <w:rsid w:val="00F928E6"/>
    <w:rsid w:val="00F929F8"/>
    <w:rsid w:val="00F92B2D"/>
    <w:rsid w:val="00F92C65"/>
    <w:rsid w:val="00F92DB5"/>
    <w:rsid w:val="00F92E1E"/>
    <w:rsid w:val="00F93738"/>
    <w:rsid w:val="00F93779"/>
    <w:rsid w:val="00F9383E"/>
    <w:rsid w:val="00F93BE9"/>
    <w:rsid w:val="00F93C62"/>
    <w:rsid w:val="00F93C7C"/>
    <w:rsid w:val="00F9410A"/>
    <w:rsid w:val="00F9431F"/>
    <w:rsid w:val="00F943AF"/>
    <w:rsid w:val="00F95597"/>
    <w:rsid w:val="00F95AF7"/>
    <w:rsid w:val="00F95B12"/>
    <w:rsid w:val="00F965A4"/>
    <w:rsid w:val="00F96CDC"/>
    <w:rsid w:val="00F97688"/>
    <w:rsid w:val="00F978C4"/>
    <w:rsid w:val="00FA0058"/>
    <w:rsid w:val="00FA0869"/>
    <w:rsid w:val="00FA0A7B"/>
    <w:rsid w:val="00FA0C10"/>
    <w:rsid w:val="00FA19D0"/>
    <w:rsid w:val="00FA1ACB"/>
    <w:rsid w:val="00FA1B93"/>
    <w:rsid w:val="00FA1BD3"/>
    <w:rsid w:val="00FA1C4C"/>
    <w:rsid w:val="00FA1E7C"/>
    <w:rsid w:val="00FA214D"/>
    <w:rsid w:val="00FA2389"/>
    <w:rsid w:val="00FA2649"/>
    <w:rsid w:val="00FA27E8"/>
    <w:rsid w:val="00FA2935"/>
    <w:rsid w:val="00FA351A"/>
    <w:rsid w:val="00FA38B1"/>
    <w:rsid w:val="00FA3B6D"/>
    <w:rsid w:val="00FA3C03"/>
    <w:rsid w:val="00FA3E07"/>
    <w:rsid w:val="00FA3E39"/>
    <w:rsid w:val="00FA40EA"/>
    <w:rsid w:val="00FA45A3"/>
    <w:rsid w:val="00FA45FD"/>
    <w:rsid w:val="00FA4DB0"/>
    <w:rsid w:val="00FA54A8"/>
    <w:rsid w:val="00FA57DC"/>
    <w:rsid w:val="00FA5899"/>
    <w:rsid w:val="00FA5A56"/>
    <w:rsid w:val="00FA619F"/>
    <w:rsid w:val="00FA63DB"/>
    <w:rsid w:val="00FA63F2"/>
    <w:rsid w:val="00FA6799"/>
    <w:rsid w:val="00FA6993"/>
    <w:rsid w:val="00FA6A73"/>
    <w:rsid w:val="00FA6E5C"/>
    <w:rsid w:val="00FA767D"/>
    <w:rsid w:val="00FA7B0A"/>
    <w:rsid w:val="00FA7D30"/>
    <w:rsid w:val="00FA7DA8"/>
    <w:rsid w:val="00FA7EC0"/>
    <w:rsid w:val="00FB0302"/>
    <w:rsid w:val="00FB0A5E"/>
    <w:rsid w:val="00FB0A92"/>
    <w:rsid w:val="00FB0EEA"/>
    <w:rsid w:val="00FB1144"/>
    <w:rsid w:val="00FB1361"/>
    <w:rsid w:val="00FB1B54"/>
    <w:rsid w:val="00FB2194"/>
    <w:rsid w:val="00FB242B"/>
    <w:rsid w:val="00FB2604"/>
    <w:rsid w:val="00FB26AB"/>
    <w:rsid w:val="00FB2780"/>
    <w:rsid w:val="00FB2885"/>
    <w:rsid w:val="00FB2B54"/>
    <w:rsid w:val="00FB2F2E"/>
    <w:rsid w:val="00FB3345"/>
    <w:rsid w:val="00FB36AF"/>
    <w:rsid w:val="00FB3F4F"/>
    <w:rsid w:val="00FB40A5"/>
    <w:rsid w:val="00FB46DF"/>
    <w:rsid w:val="00FB53E3"/>
    <w:rsid w:val="00FB57CD"/>
    <w:rsid w:val="00FB5904"/>
    <w:rsid w:val="00FB62D0"/>
    <w:rsid w:val="00FB68C2"/>
    <w:rsid w:val="00FB6DD6"/>
    <w:rsid w:val="00FB727D"/>
    <w:rsid w:val="00FB7482"/>
    <w:rsid w:val="00FB795F"/>
    <w:rsid w:val="00FB7BF5"/>
    <w:rsid w:val="00FB7FEE"/>
    <w:rsid w:val="00FC0419"/>
    <w:rsid w:val="00FC0A96"/>
    <w:rsid w:val="00FC11F1"/>
    <w:rsid w:val="00FC1389"/>
    <w:rsid w:val="00FC1E8C"/>
    <w:rsid w:val="00FC2163"/>
    <w:rsid w:val="00FC230A"/>
    <w:rsid w:val="00FC2636"/>
    <w:rsid w:val="00FC329D"/>
    <w:rsid w:val="00FC3738"/>
    <w:rsid w:val="00FC3AF9"/>
    <w:rsid w:val="00FC4536"/>
    <w:rsid w:val="00FC4884"/>
    <w:rsid w:val="00FC5C10"/>
    <w:rsid w:val="00FC5DBF"/>
    <w:rsid w:val="00FC6267"/>
    <w:rsid w:val="00FC6F4C"/>
    <w:rsid w:val="00FC702C"/>
    <w:rsid w:val="00FC7525"/>
    <w:rsid w:val="00FC7C07"/>
    <w:rsid w:val="00FC7E14"/>
    <w:rsid w:val="00FD1406"/>
    <w:rsid w:val="00FD1F83"/>
    <w:rsid w:val="00FD232A"/>
    <w:rsid w:val="00FD23F5"/>
    <w:rsid w:val="00FD266D"/>
    <w:rsid w:val="00FD2D8D"/>
    <w:rsid w:val="00FD3BF1"/>
    <w:rsid w:val="00FD3D6B"/>
    <w:rsid w:val="00FD3DAF"/>
    <w:rsid w:val="00FD3E04"/>
    <w:rsid w:val="00FD474B"/>
    <w:rsid w:val="00FD4C8E"/>
    <w:rsid w:val="00FD4CDC"/>
    <w:rsid w:val="00FD51AA"/>
    <w:rsid w:val="00FD5601"/>
    <w:rsid w:val="00FD5946"/>
    <w:rsid w:val="00FD5FEE"/>
    <w:rsid w:val="00FD6EE6"/>
    <w:rsid w:val="00FE0115"/>
    <w:rsid w:val="00FE011A"/>
    <w:rsid w:val="00FE016B"/>
    <w:rsid w:val="00FE0EE6"/>
    <w:rsid w:val="00FE0FF0"/>
    <w:rsid w:val="00FE14C9"/>
    <w:rsid w:val="00FE1816"/>
    <w:rsid w:val="00FE1933"/>
    <w:rsid w:val="00FE193A"/>
    <w:rsid w:val="00FE23AC"/>
    <w:rsid w:val="00FE26FA"/>
    <w:rsid w:val="00FE29B8"/>
    <w:rsid w:val="00FE2A14"/>
    <w:rsid w:val="00FE2A21"/>
    <w:rsid w:val="00FE38CC"/>
    <w:rsid w:val="00FE390D"/>
    <w:rsid w:val="00FE3CC7"/>
    <w:rsid w:val="00FE3D5E"/>
    <w:rsid w:val="00FE4298"/>
    <w:rsid w:val="00FE45B3"/>
    <w:rsid w:val="00FE46AF"/>
    <w:rsid w:val="00FE4E26"/>
    <w:rsid w:val="00FE5BBC"/>
    <w:rsid w:val="00FE6258"/>
    <w:rsid w:val="00FE6265"/>
    <w:rsid w:val="00FE65DA"/>
    <w:rsid w:val="00FE6681"/>
    <w:rsid w:val="00FE69C9"/>
    <w:rsid w:val="00FE744C"/>
    <w:rsid w:val="00FF0619"/>
    <w:rsid w:val="00FF0A4B"/>
    <w:rsid w:val="00FF12D5"/>
    <w:rsid w:val="00FF1501"/>
    <w:rsid w:val="00FF1F67"/>
    <w:rsid w:val="00FF2161"/>
    <w:rsid w:val="00FF21E8"/>
    <w:rsid w:val="00FF228B"/>
    <w:rsid w:val="00FF22A3"/>
    <w:rsid w:val="00FF22A4"/>
    <w:rsid w:val="00FF2427"/>
    <w:rsid w:val="00FF2503"/>
    <w:rsid w:val="00FF2ACA"/>
    <w:rsid w:val="00FF2B01"/>
    <w:rsid w:val="00FF2C65"/>
    <w:rsid w:val="00FF31BD"/>
    <w:rsid w:val="00FF3692"/>
    <w:rsid w:val="00FF37A3"/>
    <w:rsid w:val="00FF41B1"/>
    <w:rsid w:val="00FF41D1"/>
    <w:rsid w:val="00FF4232"/>
    <w:rsid w:val="00FF4252"/>
    <w:rsid w:val="00FF4439"/>
    <w:rsid w:val="00FF44AD"/>
    <w:rsid w:val="00FF44CD"/>
    <w:rsid w:val="00FF499E"/>
    <w:rsid w:val="00FF49D7"/>
    <w:rsid w:val="00FF4F29"/>
    <w:rsid w:val="00FF52B1"/>
    <w:rsid w:val="00FF542C"/>
    <w:rsid w:val="00FF5778"/>
    <w:rsid w:val="00FF586F"/>
    <w:rsid w:val="00FF5CA6"/>
    <w:rsid w:val="00FF62CC"/>
    <w:rsid w:val="00FF644F"/>
    <w:rsid w:val="00FF6F05"/>
    <w:rsid w:val="00FF71C0"/>
    <w:rsid w:val="00FF7480"/>
    <w:rsid w:val="011A7E5C"/>
    <w:rsid w:val="02D9D8EE"/>
    <w:rsid w:val="06BB2908"/>
    <w:rsid w:val="0AD2C22A"/>
    <w:rsid w:val="0F2ACAD6"/>
    <w:rsid w:val="12B28A98"/>
    <w:rsid w:val="12FA4E8D"/>
    <w:rsid w:val="1348A051"/>
    <w:rsid w:val="16300455"/>
    <w:rsid w:val="1643A7D7"/>
    <w:rsid w:val="183929BF"/>
    <w:rsid w:val="1AD173E7"/>
    <w:rsid w:val="1C622F94"/>
    <w:rsid w:val="1D8CF580"/>
    <w:rsid w:val="207EE6A1"/>
    <w:rsid w:val="20C8C756"/>
    <w:rsid w:val="21E02A70"/>
    <w:rsid w:val="2487FD6D"/>
    <w:rsid w:val="24CFF44E"/>
    <w:rsid w:val="26D851B5"/>
    <w:rsid w:val="27D490B9"/>
    <w:rsid w:val="28B924C9"/>
    <w:rsid w:val="296617B5"/>
    <w:rsid w:val="2A2A08DD"/>
    <w:rsid w:val="2A7F85B4"/>
    <w:rsid w:val="2AD86B92"/>
    <w:rsid w:val="2B0BDE5F"/>
    <w:rsid w:val="2D2EEFA9"/>
    <w:rsid w:val="2F8FC546"/>
    <w:rsid w:val="310BCBDD"/>
    <w:rsid w:val="33931BEC"/>
    <w:rsid w:val="373F3A2D"/>
    <w:rsid w:val="376D3360"/>
    <w:rsid w:val="3894BAF2"/>
    <w:rsid w:val="39A546B4"/>
    <w:rsid w:val="3AF67FB1"/>
    <w:rsid w:val="3F045FC1"/>
    <w:rsid w:val="40BBEC70"/>
    <w:rsid w:val="40E0A358"/>
    <w:rsid w:val="415FDF78"/>
    <w:rsid w:val="420BCE17"/>
    <w:rsid w:val="4406639F"/>
    <w:rsid w:val="45103AF5"/>
    <w:rsid w:val="455FBB96"/>
    <w:rsid w:val="47FC2F13"/>
    <w:rsid w:val="497D7B37"/>
    <w:rsid w:val="4B2EA5D1"/>
    <w:rsid w:val="4D3D80FD"/>
    <w:rsid w:val="4E01040A"/>
    <w:rsid w:val="4E5B2566"/>
    <w:rsid w:val="50A4CB34"/>
    <w:rsid w:val="51E95F5E"/>
    <w:rsid w:val="520022BB"/>
    <w:rsid w:val="5389D78C"/>
    <w:rsid w:val="56D76CE9"/>
    <w:rsid w:val="576ACB1C"/>
    <w:rsid w:val="5BCD55B8"/>
    <w:rsid w:val="5D9F9E04"/>
    <w:rsid w:val="5DF17EF9"/>
    <w:rsid w:val="5E01BCBB"/>
    <w:rsid w:val="63928E77"/>
    <w:rsid w:val="64DF2ADA"/>
    <w:rsid w:val="65E2EF27"/>
    <w:rsid w:val="6728ECDC"/>
    <w:rsid w:val="6BB65FC3"/>
    <w:rsid w:val="6C4C22C5"/>
    <w:rsid w:val="6E3024ED"/>
    <w:rsid w:val="7028A14E"/>
    <w:rsid w:val="706043D7"/>
    <w:rsid w:val="71C2C505"/>
    <w:rsid w:val="7248B115"/>
    <w:rsid w:val="74FFF273"/>
    <w:rsid w:val="77B826B5"/>
    <w:rsid w:val="77F53C3F"/>
    <w:rsid w:val="781E9568"/>
    <w:rsid w:val="78BC397F"/>
    <w:rsid w:val="7AB62E6A"/>
    <w:rsid w:val="7F6874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78057F"/>
  <w15:chartTrackingRefBased/>
  <w15:docId w15:val="{2BF47A18-CB48-40F0-A389-205A8DEA8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uiPriority w:val="9"/>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2"/>
      </w:numPr>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31A0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31A0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31A0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31A0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uiPriority w:val="9"/>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num" w:pos="720"/>
        <w:tab w:val="right" w:leader="dot" w:pos="9639"/>
      </w:tabs>
      <w:overflowPunct w:val="0"/>
      <w:autoSpaceDE w:val="0"/>
      <w:autoSpaceDN w:val="0"/>
      <w:adjustRightInd w:val="0"/>
      <w:spacing w:after="0"/>
      <w:ind w:right="425"/>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qFormat/>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unhideWhenUsed/>
    <w:rsid w:val="0012265E"/>
    <w:pPr>
      <w:tabs>
        <w:tab w:val="center" w:pos="4680"/>
        <w:tab w:val="right" w:pos="9360"/>
      </w:tabs>
      <w:spacing w:after="0"/>
    </w:pPr>
  </w:style>
  <w:style w:type="character" w:customStyle="1" w:styleId="HeaderChar">
    <w:name w:val="Header Char"/>
    <w:basedOn w:val="DefaultParagraphFont"/>
    <w:link w:val="Header"/>
    <w:uiPriority w:val="99"/>
    <w:rsid w:val="0012265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12265E"/>
    <w:pPr>
      <w:tabs>
        <w:tab w:val="center" w:pos="4680"/>
        <w:tab w:val="right" w:pos="9360"/>
      </w:tabs>
      <w:spacing w:after="0"/>
    </w:pPr>
  </w:style>
  <w:style w:type="character" w:customStyle="1" w:styleId="FooterChar">
    <w:name w:val="Footer Char"/>
    <w:basedOn w:val="DefaultParagraphFont"/>
    <w:link w:val="Footer"/>
    <w:uiPriority w:val="99"/>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unhideWhenUsed/>
    <w:rsid w:val="00101C56"/>
  </w:style>
  <w:style w:type="character" w:customStyle="1" w:styleId="CommentTextChar">
    <w:name w:val="Comment Text Char"/>
    <w:basedOn w:val="DefaultParagraphFont"/>
    <w:link w:val="CommentText"/>
    <w:uiPriority w:val="99"/>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5"/>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 w:type="character" w:styleId="Emphasis">
    <w:name w:val="Emphasis"/>
    <w:qFormat/>
    <w:rsid w:val="00153D70"/>
    <w:rPr>
      <w:i/>
      <w:iCs/>
    </w:rPr>
  </w:style>
  <w:style w:type="character" w:customStyle="1" w:styleId="apple-converted-space">
    <w:name w:val="apple-converted-space"/>
    <w:qFormat/>
    <w:rsid w:val="001B1E2C"/>
  </w:style>
  <w:style w:type="character" w:customStyle="1" w:styleId="hgkelc">
    <w:name w:val="hgkelc"/>
    <w:basedOn w:val="DefaultParagraphFont"/>
    <w:rsid w:val="007C245F"/>
  </w:style>
  <w:style w:type="paragraph" w:styleId="Bibliography">
    <w:name w:val="Bibliography"/>
    <w:basedOn w:val="Normal"/>
    <w:next w:val="Normal"/>
    <w:uiPriority w:val="37"/>
    <w:unhideWhenUsed/>
    <w:rsid w:val="002F253C"/>
  </w:style>
  <w:style w:type="character" w:customStyle="1" w:styleId="Heading6Char">
    <w:name w:val="Heading 6 Char"/>
    <w:basedOn w:val="DefaultParagraphFont"/>
    <w:link w:val="Heading6"/>
    <w:uiPriority w:val="9"/>
    <w:semiHidden/>
    <w:rsid w:val="00131A0E"/>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131A0E"/>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131A0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131A0E"/>
    <w:rPr>
      <w:rFonts w:asciiTheme="majorHAnsi" w:eastAsiaTheme="majorEastAsia" w:hAnsiTheme="majorHAnsi" w:cstheme="majorBidi"/>
      <w:i/>
      <w:iCs/>
      <w:color w:val="272727" w:themeColor="text1" w:themeTint="D8"/>
      <w:sz w:val="21"/>
      <w:szCs w:val="21"/>
      <w:lang w:val="en-GB"/>
    </w:rPr>
  </w:style>
  <w:style w:type="character" w:styleId="UnresolvedMention">
    <w:name w:val="Unresolved Mention"/>
    <w:basedOn w:val="DefaultParagraphFont"/>
    <w:uiPriority w:val="99"/>
    <w:semiHidden/>
    <w:unhideWhenUsed/>
    <w:rsid w:val="003D330F"/>
    <w:rPr>
      <w:color w:val="605E5C"/>
      <w:shd w:val="clear" w:color="auto" w:fill="E1DFDD"/>
    </w:rPr>
  </w:style>
  <w:style w:type="paragraph" w:customStyle="1" w:styleId="3GPPNormalText">
    <w:name w:val="3GPP Normal Text"/>
    <w:basedOn w:val="BodyText"/>
    <w:link w:val="3GPPNormalTextChar"/>
    <w:qFormat/>
    <w:rsid w:val="005930D4"/>
    <w:pPr>
      <w:spacing w:line="259" w:lineRule="auto"/>
      <w:jc w:val="both"/>
    </w:pPr>
    <w:rPr>
      <w:rFonts w:eastAsia="MS Mincho"/>
      <w:sz w:val="22"/>
      <w:szCs w:val="24"/>
      <w:lang w:val="en-US"/>
    </w:rPr>
  </w:style>
  <w:style w:type="character" w:customStyle="1" w:styleId="3GPPNormalTextChar">
    <w:name w:val="3GPP Normal Text Char"/>
    <w:link w:val="3GPPNormalText"/>
    <w:qFormat/>
    <w:rsid w:val="005930D4"/>
    <w:rPr>
      <w:rFonts w:ascii="Times New Roman" w:eastAsia="MS Mincho" w:hAnsi="Times New Roman" w:cs="Times New Roman"/>
      <w:szCs w:val="24"/>
    </w:rPr>
  </w:style>
  <w:style w:type="paragraph" w:styleId="BodyText">
    <w:name w:val="Body Text"/>
    <w:basedOn w:val="Normal"/>
    <w:link w:val="BodyTextChar"/>
    <w:uiPriority w:val="99"/>
    <w:semiHidden/>
    <w:unhideWhenUsed/>
    <w:rsid w:val="005930D4"/>
    <w:pPr>
      <w:spacing w:after="120"/>
    </w:pPr>
  </w:style>
  <w:style w:type="character" w:customStyle="1" w:styleId="BodyTextChar">
    <w:name w:val="Body Text Char"/>
    <w:basedOn w:val="DefaultParagraphFont"/>
    <w:link w:val="BodyText"/>
    <w:uiPriority w:val="99"/>
    <w:semiHidden/>
    <w:rsid w:val="005930D4"/>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478229749">
      <w:bodyDiv w:val="1"/>
      <w:marLeft w:val="0"/>
      <w:marRight w:val="0"/>
      <w:marTop w:val="0"/>
      <w:marBottom w:val="0"/>
      <w:divBdr>
        <w:top w:val="none" w:sz="0" w:space="0" w:color="auto"/>
        <w:left w:val="none" w:sz="0" w:space="0" w:color="auto"/>
        <w:bottom w:val="none" w:sz="0" w:space="0" w:color="auto"/>
        <w:right w:val="none" w:sz="0" w:space="0" w:color="auto"/>
      </w:divBdr>
    </w:div>
    <w:div w:id="524248273">
      <w:bodyDiv w:val="1"/>
      <w:marLeft w:val="0"/>
      <w:marRight w:val="0"/>
      <w:marTop w:val="0"/>
      <w:marBottom w:val="0"/>
      <w:divBdr>
        <w:top w:val="none" w:sz="0" w:space="0" w:color="auto"/>
        <w:left w:val="none" w:sz="0" w:space="0" w:color="auto"/>
        <w:bottom w:val="none" w:sz="0" w:space="0" w:color="auto"/>
        <w:right w:val="none" w:sz="0" w:space="0" w:color="auto"/>
      </w:divBdr>
    </w:div>
    <w:div w:id="540436711">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565147713">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56688756">
      <w:bodyDiv w:val="1"/>
      <w:marLeft w:val="0"/>
      <w:marRight w:val="0"/>
      <w:marTop w:val="0"/>
      <w:marBottom w:val="0"/>
      <w:divBdr>
        <w:top w:val="none" w:sz="0" w:space="0" w:color="auto"/>
        <w:left w:val="none" w:sz="0" w:space="0" w:color="auto"/>
        <w:bottom w:val="none" w:sz="0" w:space="0" w:color="auto"/>
        <w:right w:val="none" w:sz="0" w:space="0" w:color="auto"/>
      </w:divBdr>
      <w:divsChild>
        <w:div w:id="1537042420">
          <w:marLeft w:val="821"/>
          <w:marRight w:val="0"/>
          <w:marTop w:val="0"/>
          <w:marBottom w:val="0"/>
          <w:divBdr>
            <w:top w:val="none" w:sz="0" w:space="0" w:color="auto"/>
            <w:left w:val="none" w:sz="0" w:space="0" w:color="auto"/>
            <w:bottom w:val="none" w:sz="0" w:space="0" w:color="auto"/>
            <w:right w:val="none" w:sz="0" w:space="0" w:color="auto"/>
          </w:divBdr>
        </w:div>
      </w:divsChild>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753016976">
      <w:bodyDiv w:val="1"/>
      <w:marLeft w:val="0"/>
      <w:marRight w:val="0"/>
      <w:marTop w:val="0"/>
      <w:marBottom w:val="0"/>
      <w:divBdr>
        <w:top w:val="none" w:sz="0" w:space="0" w:color="auto"/>
        <w:left w:val="none" w:sz="0" w:space="0" w:color="auto"/>
        <w:bottom w:val="none" w:sz="0" w:space="0" w:color="auto"/>
        <w:right w:val="none" w:sz="0" w:space="0" w:color="auto"/>
      </w:divBdr>
    </w:div>
    <w:div w:id="866600448">
      <w:bodyDiv w:val="1"/>
      <w:marLeft w:val="0"/>
      <w:marRight w:val="0"/>
      <w:marTop w:val="0"/>
      <w:marBottom w:val="0"/>
      <w:divBdr>
        <w:top w:val="none" w:sz="0" w:space="0" w:color="auto"/>
        <w:left w:val="none" w:sz="0" w:space="0" w:color="auto"/>
        <w:bottom w:val="none" w:sz="0" w:space="0" w:color="auto"/>
        <w:right w:val="none" w:sz="0" w:space="0" w:color="auto"/>
      </w:divBdr>
    </w:div>
    <w:div w:id="872882967">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12877176">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101797369">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441143156">
      <w:bodyDiv w:val="1"/>
      <w:marLeft w:val="0"/>
      <w:marRight w:val="0"/>
      <w:marTop w:val="0"/>
      <w:marBottom w:val="0"/>
      <w:divBdr>
        <w:top w:val="none" w:sz="0" w:space="0" w:color="auto"/>
        <w:left w:val="none" w:sz="0" w:space="0" w:color="auto"/>
        <w:bottom w:val="none" w:sz="0" w:space="0" w:color="auto"/>
        <w:right w:val="none" w:sz="0" w:space="0" w:color="auto"/>
      </w:divBdr>
    </w:div>
    <w:div w:id="1488280794">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13124166">
      <w:bodyDiv w:val="1"/>
      <w:marLeft w:val="0"/>
      <w:marRight w:val="0"/>
      <w:marTop w:val="0"/>
      <w:marBottom w:val="0"/>
      <w:divBdr>
        <w:top w:val="none" w:sz="0" w:space="0" w:color="auto"/>
        <w:left w:val="none" w:sz="0" w:space="0" w:color="auto"/>
        <w:bottom w:val="none" w:sz="0" w:space="0" w:color="auto"/>
        <w:right w:val="none" w:sz="0" w:space="0" w:color="auto"/>
      </w:divBdr>
    </w:div>
    <w:div w:id="1622028917">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 w:id="2068986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b:Source>
    <b:Tag>wid_94e</b:Tag>
    <b:SourceType>Misc</b:SourceType>
    <b:Guid>{89C673FD-84F9-4C48-919B-E97C6B88F08C}</b:Guid>
    <b:Title>New WiD on NR sidelink evolution</b:Title>
    <b:Author>
      <b:Author>
        <b:NameList>
          <b:Person>
            <b:Last>Oppo</b:Last>
            <b:First>LG</b:First>
            <b:Middle>Electronics</b:Middle>
          </b:Person>
        </b:NameList>
      </b:Author>
    </b:Author>
    <b:StandardNumber>RP-213678</b:StandardNumber>
    <b:Edition>RAN 94-e.</b:Edition>
    <b:RefOrder>1</b:RefOrder>
  </b:Source>
</b:Sources>
</file>

<file path=customXml/item2.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SRVZ567275SS-390135139-6625</_dlc_DocId>
    <_dlc_DocIdUrl xmlns="f55273f1-2627-41cc-a6fe-087c21777fed">
      <Url>https://qualcomm.sharepoint.com/teams/libra/_layouts/15/DocIdRedir.aspx?ID=SRVZ567275SS-390135139-6625</Url>
      <Description>SRVZ567275SS-390135139-6625</Description>
    </_dlc_DocIdUrl>
    <_dlc_DocIdPersistId xmlns="f55273f1-2627-41cc-a6fe-087c21777fed" xsi:nil="true"/>
    <TaxCatchAll xmlns="f55273f1-2627-41cc-a6fe-087c21777fed" xsi:nil="true"/>
    <lcf76f155ced4ddcb4097134ff3c332f xmlns="f3216d01-48fc-4483-a085-8d42b4493e87">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8" ma:contentTypeDescription="Create a new document." ma:contentTypeScope="" ma:versionID="843faa3301517992c0d5b435836ba1d7">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fc0b6545a390d0967efa371a4bee5e19"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4A4E69-A3AF-4C4B-ACC1-9B9714035447}">
  <ds:schemaRefs>
    <ds:schemaRef ds:uri="http://schemas.openxmlformats.org/officeDocument/2006/bibliography"/>
  </ds:schemaRefs>
</ds:datastoreItem>
</file>

<file path=customXml/itemProps2.xml><?xml version="1.0" encoding="utf-8"?>
<ds:datastoreItem xmlns:ds="http://schemas.openxmlformats.org/officeDocument/2006/customXml" ds:itemID="{40DA0F7D-AB77-4356-9210-1134A56C027F}">
  <ds:schemaRefs>
    <ds:schemaRef ds:uri="http://purl.org/dc/dcmitype/"/>
    <ds:schemaRef ds:uri="f3216d01-48fc-4483-a085-8d42b4493e87"/>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f55273f1-2627-41cc-a6fe-087c21777fed"/>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C400B366-4D0E-45EE-AF11-0043EC9849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53277</TotalTime>
  <Pages>8</Pages>
  <Words>4791</Words>
  <Characters>27315</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Sourjya Dutta</cp:lastModifiedBy>
  <cp:revision>6430</cp:revision>
  <dcterms:created xsi:type="dcterms:W3CDTF">2020-08-06T22:42:00Z</dcterms:created>
  <dcterms:modified xsi:type="dcterms:W3CDTF">2023-08-11T15:54:00Z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1e48dfa8-34fb-4003-a0ce-736f763bbb96</vt:lpwstr>
  </property>
  <property fmtid="{D5CDD505-2E9C-101B-9397-08002B2CF9AE}" pid="4" name="URL">
    <vt:lpwstr/>
  </property>
  <property fmtid="{D5CDD505-2E9C-101B-9397-08002B2CF9AE}" pid="5" name="MediaServiceImageTags">
    <vt:lpwstr/>
  </property>
</Properties>
</file>